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44" w:rsidRDefault="00427E89" w:rsidP="0097276A">
      <w:pPr>
        <w:spacing w:after="0"/>
        <w:jc w:val="right"/>
        <w:rPr>
          <w:rFonts w:ascii="Times New Roman" w:hAnsi="Times New Roman"/>
          <w:b/>
          <w:sz w:val="24"/>
          <w:szCs w:val="24"/>
          <w:u w:val="single"/>
        </w:rPr>
      </w:pPr>
      <w:r>
        <w:rPr>
          <w:rFonts w:ascii="Calibri" w:eastAsia="Times New Roman" w:hAnsi="Calibri" w:cs="Times New Roman"/>
          <w:szCs w:val="24"/>
          <w:lang w:eastAsia="pl-PL"/>
        </w:rPr>
        <w:t xml:space="preserve">            </w:t>
      </w:r>
      <w:r w:rsidR="007C0944">
        <w:rPr>
          <w:rFonts w:ascii="Times New Roman" w:hAnsi="Times New Roman"/>
          <w:b/>
          <w:sz w:val="24"/>
          <w:szCs w:val="24"/>
          <w:u w:val="single"/>
        </w:rPr>
        <w:t>Załącznik Nr 2 SIWZ</w:t>
      </w:r>
    </w:p>
    <w:p w:rsidR="007C0944" w:rsidRDefault="007C0944" w:rsidP="0097276A">
      <w:pPr>
        <w:spacing w:after="0"/>
        <w:jc w:val="both"/>
        <w:rPr>
          <w:rFonts w:ascii="Times New Roman" w:hAnsi="Times New Roman"/>
          <w:b/>
          <w:sz w:val="24"/>
          <w:szCs w:val="24"/>
          <w:u w:val="single"/>
        </w:rPr>
      </w:pPr>
      <w:r>
        <w:rPr>
          <w:rFonts w:ascii="Times New Roman" w:hAnsi="Times New Roman"/>
          <w:b/>
          <w:sz w:val="24"/>
          <w:szCs w:val="24"/>
        </w:rPr>
        <w:t>Załącznik do Formularza oferty: Wymagania techniczne dla  średniego samochodu ratowniczo-gaśniczego dla jednostki OSP Koszarawa oferowanego przez Wykonawcę.</w:t>
      </w:r>
    </w:p>
    <w:p w:rsidR="007C0944" w:rsidRDefault="007C0944" w:rsidP="0097276A">
      <w:pPr>
        <w:spacing w:after="0"/>
        <w:rPr>
          <w:rFonts w:ascii="Times New Roman" w:hAnsi="Times New Roman"/>
          <w:sz w:val="24"/>
          <w:szCs w:val="24"/>
        </w:rPr>
      </w:pPr>
    </w:p>
    <w:p w:rsidR="007C0944" w:rsidRDefault="007C0944" w:rsidP="0097276A">
      <w:pPr>
        <w:spacing w:after="0"/>
        <w:rPr>
          <w:rFonts w:ascii="Times New Roman" w:hAnsi="Times New Roman"/>
          <w:sz w:val="24"/>
          <w:szCs w:val="24"/>
        </w:rPr>
      </w:pPr>
    </w:p>
    <w:p w:rsidR="007C0944" w:rsidRDefault="007C0944" w:rsidP="0097276A">
      <w:pPr>
        <w:spacing w:after="0"/>
        <w:rPr>
          <w:rFonts w:ascii="Times New Roman" w:hAnsi="Times New Roman"/>
        </w:rPr>
      </w:pPr>
      <w:r>
        <w:rPr>
          <w:rFonts w:ascii="Times New Roman" w:hAnsi="Times New Roman"/>
        </w:rPr>
        <w:t>Wykonawca:</w:t>
      </w:r>
    </w:p>
    <w:p w:rsidR="007C0944" w:rsidRDefault="007C0944" w:rsidP="0097276A">
      <w:pPr>
        <w:spacing w:after="0"/>
        <w:rPr>
          <w:rFonts w:ascii="Times New Roman" w:hAnsi="Times New Roman"/>
        </w:rPr>
      </w:pPr>
      <w:r>
        <w:rPr>
          <w:rFonts w:ascii="Times New Roman" w:hAnsi="Times New Roman"/>
        </w:rPr>
        <w:t>………………………………</w:t>
      </w:r>
    </w:p>
    <w:p w:rsidR="007C0944" w:rsidRDefault="007C0944" w:rsidP="0097276A">
      <w:pPr>
        <w:spacing w:after="0"/>
        <w:ind w:right="5954"/>
        <w:rPr>
          <w:rFonts w:ascii="Times New Roman" w:hAnsi="Times New Roman"/>
        </w:rPr>
      </w:pPr>
      <w:r>
        <w:rPr>
          <w:rFonts w:ascii="Times New Roman" w:hAnsi="Times New Roman"/>
        </w:rPr>
        <w:t>………………………………</w:t>
      </w:r>
    </w:p>
    <w:p w:rsidR="007C0944" w:rsidRDefault="007C0944" w:rsidP="0097276A">
      <w:pPr>
        <w:spacing w:after="0"/>
        <w:ind w:right="5954"/>
        <w:rPr>
          <w:rFonts w:ascii="Times New Roman" w:hAnsi="Times New Roman"/>
        </w:rPr>
      </w:pPr>
      <w:r>
        <w:rPr>
          <w:rFonts w:ascii="Times New Roman" w:hAnsi="Times New Roman"/>
        </w:rPr>
        <w:t>………………………………</w:t>
      </w:r>
    </w:p>
    <w:p w:rsidR="007C0944" w:rsidRDefault="007C0944" w:rsidP="0097276A">
      <w:pPr>
        <w:spacing w:after="0"/>
        <w:rPr>
          <w:rFonts w:ascii="Times New Roman" w:hAnsi="Times New Roman"/>
        </w:rPr>
      </w:pPr>
      <w:r>
        <w:rPr>
          <w:rFonts w:ascii="Times New Roman" w:hAnsi="Times New Roman"/>
        </w:rPr>
        <w:t>reprezentowany przez:</w:t>
      </w:r>
    </w:p>
    <w:p w:rsidR="007C0944" w:rsidRDefault="007C0944" w:rsidP="0097276A">
      <w:pPr>
        <w:spacing w:after="0"/>
        <w:ind w:right="5954"/>
        <w:rPr>
          <w:rFonts w:ascii="Times New Roman" w:hAnsi="Times New Roman"/>
        </w:rPr>
      </w:pPr>
      <w:r>
        <w:rPr>
          <w:rFonts w:ascii="Times New Roman" w:hAnsi="Times New Roman"/>
        </w:rPr>
        <w:t>………………………………</w:t>
      </w:r>
    </w:p>
    <w:p w:rsidR="007C0944" w:rsidRDefault="007C0944" w:rsidP="0097276A">
      <w:pPr>
        <w:spacing w:after="0"/>
        <w:ind w:right="5954"/>
        <w:rPr>
          <w:rFonts w:ascii="Times New Roman" w:hAnsi="Times New Roman"/>
        </w:rPr>
      </w:pPr>
      <w:r>
        <w:rPr>
          <w:rFonts w:ascii="Times New Roman" w:hAnsi="Times New Roman"/>
        </w:rPr>
        <w:t>………………………………</w:t>
      </w:r>
    </w:p>
    <w:p w:rsidR="007C0944" w:rsidRDefault="007C0944" w:rsidP="0097276A">
      <w:pPr>
        <w:spacing w:after="0"/>
        <w:ind w:right="5954"/>
        <w:rPr>
          <w:rFonts w:ascii="Times New Roman" w:hAnsi="Times New Roman"/>
          <w:i/>
        </w:rPr>
      </w:pPr>
      <w:r>
        <w:rPr>
          <w:rFonts w:ascii="Times New Roman" w:hAnsi="Times New Roman"/>
          <w:i/>
        </w:rPr>
        <w:t>(imię, nazwisko, stanowisko/podstawa do reprezentacji)</w:t>
      </w:r>
    </w:p>
    <w:p w:rsidR="007C0944" w:rsidRDefault="007C0944" w:rsidP="0097276A">
      <w:pPr>
        <w:spacing w:after="0"/>
        <w:rPr>
          <w:rFonts w:ascii="Times New Roman" w:hAnsi="Times New Roman"/>
        </w:rPr>
      </w:pPr>
    </w:p>
    <w:p w:rsidR="007C0944" w:rsidRDefault="007C0944" w:rsidP="0097276A">
      <w:pPr>
        <w:spacing w:after="0"/>
        <w:rPr>
          <w:rFonts w:ascii="Times New Roman" w:hAnsi="Times New Roman"/>
          <w:u w:val="single"/>
        </w:rPr>
      </w:pPr>
      <w:r>
        <w:rPr>
          <w:rFonts w:ascii="Times New Roman" w:hAnsi="Times New Roman"/>
          <w:u w:val="single"/>
        </w:rPr>
        <w:t>Sposób wypełnienia:</w:t>
      </w:r>
    </w:p>
    <w:p w:rsidR="007C0944" w:rsidRDefault="007C0944" w:rsidP="0097276A">
      <w:pPr>
        <w:spacing w:after="0"/>
        <w:rPr>
          <w:rFonts w:ascii="Times New Roman" w:hAnsi="Times New Roman"/>
          <w:b/>
        </w:rPr>
      </w:pPr>
      <w:r>
        <w:rPr>
          <w:rFonts w:ascii="Times New Roman" w:hAnsi="Times New Roman"/>
          <w:b/>
        </w:rPr>
        <w:t>Kolumnę nr 3 w całości wypełnia Wykonawca w odniesieniu do wymagań Zamawiającego.</w:t>
      </w:r>
    </w:p>
    <w:p w:rsidR="007C0944" w:rsidRDefault="007C0944" w:rsidP="0097276A">
      <w:pPr>
        <w:spacing w:after="0"/>
        <w:jc w:val="both"/>
        <w:rPr>
          <w:rFonts w:ascii="Times New Roman" w:hAnsi="Times New Roman"/>
          <w:b/>
          <w:u w:val="single"/>
        </w:rPr>
      </w:pPr>
      <w:r>
        <w:rPr>
          <w:rFonts w:ascii="Times New Roman" w:hAnsi="Times New Roman"/>
          <w:b/>
          <w:u w:val="single"/>
        </w:rPr>
        <w:t xml:space="preserve">Kolumnę nr 3 należy wypełnić stosując słowa „spełnia” lub „nie spełnia”, zaś w przypadku żądania wykazania wpisu określonych parametrów, należy wpisać oferowane konkretne, rzeczowe wartości techniczno-użytkowe. </w:t>
      </w:r>
    </w:p>
    <w:p w:rsidR="007C0944" w:rsidRDefault="007C0944" w:rsidP="007C0944">
      <w:pPr>
        <w:spacing w:after="0"/>
        <w:jc w:val="both"/>
        <w:rPr>
          <w:rFonts w:ascii="Times New Roman" w:hAnsi="Times New Roman"/>
        </w:rPr>
      </w:pPr>
      <w:r>
        <w:rPr>
          <w:rFonts w:ascii="Times New Roman" w:hAnsi="Times New Roman"/>
        </w:rPr>
        <w:t>W przypadku, gdy Wykonawca pozostawi którąkolwiek pozycję pustą, w którejkolwiek z pozycji wpisze słowa „nie spełnia”, lub gdy ze wskazanych danych będzie wynikało, że oferowany pojazd nie spełnia minimalnych wymagań Zamawiającego lub gdy wpisane dane będą niewystarczające do stwierdzenia, że oferowany pojazd spełnia minimalne wymagania Zamawiającego, lub gdy Wykonawca poświadczy nieprawdę, oferta zostanie odrzucona, gdyż jej treść nie odpowiada treści SIWZ (art. 89 ust. 1 pkt. 2 ustawy PZP).</w:t>
      </w:r>
    </w:p>
    <w:tbl>
      <w:tblPr>
        <w:tblW w:w="51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000" w:firstRow="0" w:lastRow="0" w:firstColumn="0" w:lastColumn="0" w:noHBand="0" w:noVBand="0"/>
      </w:tblPr>
      <w:tblGrid>
        <w:gridCol w:w="843"/>
        <w:gridCol w:w="13250"/>
        <w:gridCol w:w="1856"/>
      </w:tblGrid>
      <w:tr w:rsidR="008C0FA9" w:rsidRPr="004152C3" w:rsidTr="00B631EB">
        <w:trPr>
          <w:trHeight w:val="718"/>
        </w:trPr>
        <w:tc>
          <w:tcPr>
            <w:tcW w:w="264" w:type="pct"/>
            <w:tcBorders>
              <w:right w:val="single" w:sz="4" w:space="0" w:color="auto"/>
            </w:tcBorders>
            <w:shd w:val="clear" w:color="auto" w:fill="auto"/>
            <w:vAlign w:val="center"/>
          </w:tcPr>
          <w:p w:rsidR="00427E89" w:rsidRPr="00427E89" w:rsidRDefault="00427E89" w:rsidP="009D23BA">
            <w:pPr>
              <w:widowControl w:val="0"/>
              <w:suppressAutoHyphens/>
              <w:spacing w:after="0" w:line="240" w:lineRule="auto"/>
              <w:jc w:val="center"/>
              <w:rPr>
                <w:rFonts w:ascii="Times New Roman" w:eastAsia="Calibri" w:hAnsi="Times New Roman" w:cs="Times New Roman"/>
                <w:b/>
                <w:kern w:val="1"/>
                <w:sz w:val="20"/>
                <w:szCs w:val="20"/>
                <w:lang w:eastAsia="hi-IN" w:bidi="hi-IN"/>
              </w:rPr>
            </w:pPr>
            <w:r w:rsidRPr="00427E89">
              <w:rPr>
                <w:rFonts w:ascii="Times New Roman" w:eastAsia="Calibri" w:hAnsi="Times New Roman" w:cs="Times New Roman"/>
                <w:b/>
                <w:kern w:val="1"/>
                <w:sz w:val="20"/>
                <w:szCs w:val="20"/>
                <w:lang w:eastAsia="hi-IN" w:bidi="hi-IN"/>
              </w:rPr>
              <w:t>NR POZ.</w:t>
            </w:r>
          </w:p>
        </w:tc>
        <w:tc>
          <w:tcPr>
            <w:tcW w:w="4154" w:type="pct"/>
            <w:tcBorders>
              <w:left w:val="single" w:sz="4" w:space="0" w:color="auto"/>
            </w:tcBorders>
            <w:shd w:val="clear" w:color="auto" w:fill="auto"/>
            <w:vAlign w:val="center"/>
          </w:tcPr>
          <w:p w:rsidR="00427E89" w:rsidRPr="00427E89" w:rsidRDefault="00427E89" w:rsidP="009D23BA">
            <w:pPr>
              <w:widowControl w:val="0"/>
              <w:suppressAutoHyphens/>
              <w:spacing w:after="0" w:line="240" w:lineRule="auto"/>
              <w:jc w:val="center"/>
              <w:rPr>
                <w:rFonts w:ascii="Times New Roman" w:eastAsia="Calibri" w:hAnsi="Times New Roman" w:cs="Times New Roman"/>
                <w:b/>
                <w:kern w:val="1"/>
                <w:sz w:val="20"/>
                <w:szCs w:val="20"/>
                <w:lang w:eastAsia="hi-IN" w:bidi="hi-IN"/>
              </w:rPr>
            </w:pPr>
            <w:r w:rsidRPr="00427E89">
              <w:rPr>
                <w:rFonts w:ascii="Times New Roman" w:eastAsia="Calibri" w:hAnsi="Times New Roman" w:cs="Times New Roman"/>
                <w:b/>
                <w:kern w:val="1"/>
                <w:sz w:val="20"/>
                <w:szCs w:val="20"/>
                <w:lang w:eastAsia="hi-IN" w:bidi="hi-IN"/>
              </w:rPr>
              <w:t>WYMAGANIA MINIMALNE ZAMAWIAJĄCEGO</w:t>
            </w:r>
          </w:p>
        </w:tc>
        <w:tc>
          <w:tcPr>
            <w:tcW w:w="582" w:type="pct"/>
            <w:tcBorders>
              <w:left w:val="single" w:sz="4" w:space="0" w:color="auto"/>
            </w:tcBorders>
          </w:tcPr>
          <w:p w:rsidR="00427E89" w:rsidRPr="00427E89" w:rsidRDefault="00427E89" w:rsidP="00F07D65">
            <w:pPr>
              <w:widowControl w:val="0"/>
              <w:suppressAutoHyphens/>
              <w:spacing w:after="0" w:line="240" w:lineRule="auto"/>
              <w:jc w:val="center"/>
              <w:rPr>
                <w:rFonts w:ascii="Times New Roman" w:eastAsia="Calibri" w:hAnsi="Times New Roman" w:cs="Times New Roman"/>
                <w:b/>
                <w:kern w:val="1"/>
                <w:sz w:val="20"/>
                <w:szCs w:val="20"/>
                <w:lang w:eastAsia="hi-IN" w:bidi="hi-IN"/>
              </w:rPr>
            </w:pPr>
            <w:r w:rsidRPr="00427E89">
              <w:rPr>
                <w:rFonts w:ascii="Times New Roman" w:eastAsia="Calibri" w:hAnsi="Times New Roman" w:cs="Times New Roman"/>
                <w:b/>
                <w:kern w:val="1"/>
                <w:sz w:val="20"/>
                <w:szCs w:val="20"/>
                <w:lang w:eastAsia="hi-IN" w:bidi="hi-IN"/>
              </w:rPr>
              <w:t>POTWIERDZENIE SPEŁNIENIA WYMAGAŃ*</w:t>
            </w:r>
          </w:p>
        </w:tc>
      </w:tr>
      <w:tr w:rsidR="008C0FA9" w:rsidRPr="004152C3" w:rsidTr="00B631EB">
        <w:trPr>
          <w:trHeight w:val="288"/>
        </w:trPr>
        <w:tc>
          <w:tcPr>
            <w:tcW w:w="264" w:type="pct"/>
            <w:tcBorders>
              <w:right w:val="single" w:sz="4" w:space="0" w:color="auto"/>
            </w:tcBorders>
            <w:shd w:val="clear" w:color="auto" w:fill="auto"/>
            <w:vAlign w:val="center"/>
          </w:tcPr>
          <w:p w:rsidR="00427E89" w:rsidRPr="00427E89" w:rsidRDefault="00427E89" w:rsidP="009D23BA">
            <w:pPr>
              <w:widowControl w:val="0"/>
              <w:numPr>
                <w:ilvl w:val="0"/>
                <w:numId w:val="15"/>
              </w:numPr>
              <w:suppressLineNumbers/>
              <w:suppressAutoHyphens/>
              <w:spacing w:before="120" w:after="0" w:line="240" w:lineRule="auto"/>
              <w:jc w:val="center"/>
              <w:rPr>
                <w:rFonts w:ascii="Times New Roman" w:eastAsia="Times New Roman" w:hAnsi="Times New Roman" w:cs="Mangal"/>
                <w:b/>
                <w:iCs/>
                <w:kern w:val="1"/>
                <w:sz w:val="24"/>
                <w:szCs w:val="24"/>
                <w:lang w:eastAsia="zh-CN" w:bidi="hi-IN"/>
              </w:rPr>
            </w:pPr>
          </w:p>
        </w:tc>
        <w:tc>
          <w:tcPr>
            <w:tcW w:w="4154" w:type="pct"/>
            <w:tcBorders>
              <w:left w:val="single" w:sz="4" w:space="0" w:color="auto"/>
            </w:tcBorders>
            <w:shd w:val="clear" w:color="auto" w:fill="auto"/>
            <w:vAlign w:val="center"/>
          </w:tcPr>
          <w:p w:rsidR="00427E89" w:rsidRPr="00427E89" w:rsidRDefault="00427E89" w:rsidP="009D23BA">
            <w:pPr>
              <w:widowControl w:val="0"/>
              <w:suppressLineNumbers/>
              <w:suppressAutoHyphens/>
              <w:spacing w:before="120" w:after="0" w:line="240" w:lineRule="auto"/>
              <w:jc w:val="center"/>
              <w:rPr>
                <w:rFonts w:ascii="Times New Roman" w:eastAsia="Times New Roman" w:hAnsi="Times New Roman" w:cs="Mangal"/>
                <w:b/>
                <w:iCs/>
                <w:kern w:val="1"/>
                <w:sz w:val="24"/>
                <w:szCs w:val="24"/>
                <w:lang w:eastAsia="zh-CN" w:bidi="hi-IN"/>
              </w:rPr>
            </w:pPr>
            <w:r w:rsidRPr="00427E89">
              <w:rPr>
                <w:rFonts w:ascii="Times New Roman" w:eastAsia="Times New Roman" w:hAnsi="Times New Roman" w:cs="Mangal"/>
                <w:b/>
                <w:iCs/>
                <w:kern w:val="1"/>
                <w:sz w:val="24"/>
                <w:szCs w:val="24"/>
                <w:lang w:eastAsia="zh-CN" w:bidi="hi-IN"/>
              </w:rPr>
              <w:t>Wymagania ogólne dla pojazdu po zabudowie</w:t>
            </w:r>
          </w:p>
        </w:tc>
        <w:tc>
          <w:tcPr>
            <w:tcW w:w="582" w:type="pct"/>
            <w:tcBorders>
              <w:left w:val="single" w:sz="4" w:space="0" w:color="auto"/>
            </w:tcBorders>
          </w:tcPr>
          <w:p w:rsidR="00427E89" w:rsidRPr="004152C3" w:rsidRDefault="00427E89" w:rsidP="009D23BA">
            <w:pPr>
              <w:widowControl w:val="0"/>
              <w:suppressLineNumbers/>
              <w:suppressAutoHyphens/>
              <w:spacing w:before="120" w:after="0" w:line="240" w:lineRule="auto"/>
              <w:jc w:val="center"/>
              <w:rPr>
                <w:rFonts w:ascii="Times New Roman" w:eastAsia="Times New Roman" w:hAnsi="Times New Roman" w:cs="Mangal"/>
                <w:iCs/>
                <w:kern w:val="1"/>
                <w:sz w:val="24"/>
                <w:szCs w:val="24"/>
                <w:lang w:eastAsia="zh-CN" w:bidi="hi-IN"/>
              </w:rPr>
            </w:pPr>
          </w:p>
        </w:tc>
      </w:tr>
      <w:tr w:rsidR="008C0FA9" w:rsidRPr="004152C3" w:rsidTr="00B631EB">
        <w:tc>
          <w:tcPr>
            <w:tcW w:w="264" w:type="pct"/>
            <w:tcBorders>
              <w:right w:val="single" w:sz="4" w:space="0" w:color="auto"/>
            </w:tcBorders>
            <w:shd w:val="clear" w:color="auto" w:fill="auto"/>
            <w:vAlign w:val="center"/>
          </w:tcPr>
          <w:p w:rsidR="00427E89" w:rsidRPr="004152C3" w:rsidRDefault="00427E89" w:rsidP="009D23BA">
            <w:pPr>
              <w:widowControl w:val="0"/>
              <w:numPr>
                <w:ilvl w:val="0"/>
                <w:numId w:val="14"/>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tcBorders>
              <w:left w:val="single" w:sz="4" w:space="0" w:color="auto"/>
            </w:tcBorders>
            <w:shd w:val="clear" w:color="auto" w:fill="auto"/>
          </w:tcPr>
          <w:p w:rsidR="00427E89" w:rsidRPr="004152C3" w:rsidRDefault="00427E89" w:rsidP="00427E89">
            <w:pPr>
              <w:widowControl w:val="0"/>
              <w:suppressAutoHyphens/>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SimSun" w:hAnsi="Times New Roman" w:cs="Times New Roman"/>
                <w:color w:val="00000A"/>
                <w:kern w:val="1"/>
                <w:sz w:val="20"/>
                <w:szCs w:val="20"/>
                <w:lang w:eastAsia="hi-IN" w:bidi="hi-IN"/>
              </w:rPr>
              <w:t>Pojazd po zabudowie musi spełniać wymagania</w:t>
            </w:r>
            <w:r w:rsidRPr="004152C3">
              <w:rPr>
                <w:rFonts w:ascii="Times New Roman" w:eastAsia="Calibri" w:hAnsi="Times New Roman" w:cs="Times New Roman"/>
                <w:kern w:val="1"/>
                <w:sz w:val="20"/>
                <w:szCs w:val="20"/>
                <w:lang w:eastAsia="hi-IN" w:bidi="hi-IN"/>
              </w:rPr>
              <w:t xml:space="preserve"> </w:t>
            </w:r>
            <w:r w:rsidRPr="004152C3">
              <w:rPr>
                <w:rFonts w:ascii="Times New Roman" w:eastAsia="Times New Roman" w:hAnsi="Times New Roman" w:cs="Times New Roman"/>
                <w:color w:val="00000A"/>
                <w:sz w:val="20"/>
                <w:szCs w:val="20"/>
                <w:lang w:eastAsia="zh-CN"/>
              </w:rPr>
              <w:t xml:space="preserve">rozporządzenia Ministra Spraw Wewnętrznych i Administracji z dnia 20 czerwca 2007r. w sprawie wykazu wyrobów służących zapewnieniu zasad bezpieczeństwa publicznego lub ochronie zdrowia i życia oraz mienia, a także zasad wydawania dopuszczenia tych wyrobów do użytkowania (Dz.U. z 2007r., Nr 143, poz. 1002, z </w:t>
            </w:r>
            <w:proofErr w:type="spellStart"/>
            <w:r w:rsidRPr="004152C3">
              <w:rPr>
                <w:rFonts w:ascii="Times New Roman" w:eastAsia="Times New Roman" w:hAnsi="Times New Roman" w:cs="Times New Roman"/>
                <w:color w:val="00000A"/>
                <w:sz w:val="20"/>
                <w:szCs w:val="20"/>
                <w:lang w:eastAsia="zh-CN"/>
              </w:rPr>
              <w:t>późn</w:t>
            </w:r>
            <w:proofErr w:type="spellEnd"/>
            <w:r w:rsidRPr="004152C3">
              <w:rPr>
                <w:rFonts w:ascii="Times New Roman" w:eastAsia="Times New Roman" w:hAnsi="Times New Roman" w:cs="Times New Roman"/>
                <w:color w:val="00000A"/>
                <w:sz w:val="20"/>
                <w:szCs w:val="20"/>
                <w:lang w:eastAsia="zh-CN"/>
              </w:rPr>
              <w:t xml:space="preserve">. </w:t>
            </w:r>
            <w:proofErr w:type="spellStart"/>
            <w:r w:rsidRPr="004152C3">
              <w:rPr>
                <w:rFonts w:ascii="Times New Roman" w:eastAsia="Times New Roman" w:hAnsi="Times New Roman" w:cs="Times New Roman"/>
                <w:color w:val="00000A"/>
                <w:sz w:val="20"/>
                <w:szCs w:val="20"/>
                <w:lang w:eastAsia="zh-CN"/>
              </w:rPr>
              <w:t>zm</w:t>
            </w:r>
            <w:proofErr w:type="spellEnd"/>
            <w:r w:rsidRPr="004152C3">
              <w:rPr>
                <w:rFonts w:ascii="Times New Roman" w:eastAsia="Times New Roman" w:hAnsi="Times New Roman" w:cs="Times New Roman"/>
                <w:color w:val="00000A"/>
                <w:sz w:val="20"/>
                <w:szCs w:val="20"/>
                <w:lang w:eastAsia="zh-CN"/>
              </w:rPr>
              <w:t xml:space="preserve">) </w:t>
            </w:r>
          </w:p>
        </w:tc>
        <w:tc>
          <w:tcPr>
            <w:tcW w:w="582" w:type="pct"/>
            <w:tcBorders>
              <w:left w:val="single" w:sz="4" w:space="0" w:color="auto"/>
            </w:tcBorders>
          </w:tcPr>
          <w:p w:rsidR="00427E89" w:rsidRPr="004152C3" w:rsidRDefault="00427E89" w:rsidP="009D23BA">
            <w:pPr>
              <w:widowControl w:val="0"/>
              <w:suppressAutoHyphens/>
              <w:spacing w:after="0" w:line="240" w:lineRule="auto"/>
              <w:ind w:left="169" w:right="259"/>
              <w:jc w:val="both"/>
              <w:rPr>
                <w:rFonts w:ascii="Times New Roman" w:eastAsia="SimSun" w:hAnsi="Times New Roman" w:cs="Times New Roman"/>
                <w:color w:val="00000A"/>
                <w:kern w:val="1"/>
                <w:sz w:val="20"/>
                <w:szCs w:val="20"/>
                <w:lang w:eastAsia="hi-IN" w:bidi="hi-IN"/>
              </w:rPr>
            </w:pPr>
          </w:p>
        </w:tc>
      </w:tr>
      <w:tr w:rsidR="008C0FA9" w:rsidRPr="004152C3" w:rsidTr="00B631EB">
        <w:tc>
          <w:tcPr>
            <w:tcW w:w="264" w:type="pct"/>
            <w:tcBorders>
              <w:right w:val="single" w:sz="4" w:space="0" w:color="auto"/>
            </w:tcBorders>
            <w:shd w:val="clear" w:color="auto" w:fill="auto"/>
            <w:vAlign w:val="center"/>
          </w:tcPr>
          <w:p w:rsidR="00427E89" w:rsidRPr="004152C3" w:rsidRDefault="00427E89" w:rsidP="009D23BA">
            <w:pPr>
              <w:widowControl w:val="0"/>
              <w:numPr>
                <w:ilvl w:val="0"/>
                <w:numId w:val="14"/>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tcBorders>
              <w:left w:val="single" w:sz="4" w:space="0" w:color="auto"/>
            </w:tcBorders>
            <w:shd w:val="clear" w:color="auto" w:fill="auto"/>
          </w:tcPr>
          <w:p w:rsidR="00427E89" w:rsidRPr="00427E89" w:rsidRDefault="00427E89" w:rsidP="00427E89">
            <w:pPr>
              <w:widowControl w:val="0"/>
              <w:suppressAutoHyphens/>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SimSun" w:hAnsi="Times New Roman" w:cs="Times New Roman"/>
                <w:color w:val="00000A"/>
                <w:kern w:val="1"/>
                <w:sz w:val="20"/>
                <w:szCs w:val="20"/>
                <w:lang w:eastAsia="hi-IN" w:bidi="hi-IN"/>
              </w:rPr>
              <w:t xml:space="preserve">Pojazd po zabudowie misi spełniać  wymagania  </w:t>
            </w:r>
            <w:r w:rsidRPr="004152C3">
              <w:rPr>
                <w:rFonts w:ascii="Times New Roman" w:eastAsia="Times New Roman" w:hAnsi="Times New Roman" w:cs="Times New Roman"/>
                <w:color w:val="00000A"/>
                <w:sz w:val="20"/>
                <w:szCs w:val="20"/>
                <w:lang w:eastAsia="zh-CN"/>
              </w:rPr>
              <w:t>rozporządzenia ministrów: Spraw Wewnętrznych i Administracji, Obrony Narodowej, Finansów oraz Sprawiedliwości z dnia 29 marca 2019r.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(Dz.U. z 2019 r., poz. 594)</w:t>
            </w:r>
          </w:p>
        </w:tc>
        <w:tc>
          <w:tcPr>
            <w:tcW w:w="582" w:type="pct"/>
            <w:tcBorders>
              <w:left w:val="single" w:sz="4" w:space="0" w:color="auto"/>
            </w:tcBorders>
          </w:tcPr>
          <w:p w:rsidR="00427E89" w:rsidRPr="004152C3" w:rsidRDefault="00427E89" w:rsidP="009D23BA">
            <w:pPr>
              <w:widowControl w:val="0"/>
              <w:suppressAutoHyphens/>
              <w:spacing w:after="0" w:line="240" w:lineRule="auto"/>
              <w:ind w:left="169" w:right="259"/>
              <w:jc w:val="both"/>
              <w:rPr>
                <w:rFonts w:ascii="Times New Roman" w:eastAsia="SimSun" w:hAnsi="Times New Roman" w:cs="Times New Roman"/>
                <w:color w:val="00000A"/>
                <w:kern w:val="1"/>
                <w:sz w:val="20"/>
                <w:szCs w:val="20"/>
                <w:lang w:eastAsia="hi-IN" w:bidi="hi-IN"/>
              </w:rPr>
            </w:pPr>
          </w:p>
        </w:tc>
      </w:tr>
      <w:tr w:rsidR="008C0FA9" w:rsidRPr="004152C3" w:rsidTr="00B631EB">
        <w:tc>
          <w:tcPr>
            <w:tcW w:w="264" w:type="pct"/>
            <w:shd w:val="clear" w:color="auto" w:fill="auto"/>
            <w:vAlign w:val="center"/>
          </w:tcPr>
          <w:p w:rsidR="00427E89" w:rsidRPr="004152C3" w:rsidRDefault="00427E89" w:rsidP="009D23BA">
            <w:pPr>
              <w:widowControl w:val="0"/>
              <w:numPr>
                <w:ilvl w:val="0"/>
                <w:numId w:val="14"/>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427E89" w:rsidRPr="004152C3" w:rsidRDefault="00427E89" w:rsidP="00427E89">
            <w:pPr>
              <w:widowControl w:val="0"/>
              <w:suppressAutoHyphens/>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Zabudowa i wyposażenie musi być zgodne z normami PN-EN 1846-1 i PN-EN 1846-2 </w:t>
            </w:r>
          </w:p>
        </w:tc>
        <w:tc>
          <w:tcPr>
            <w:tcW w:w="582" w:type="pct"/>
          </w:tcPr>
          <w:p w:rsidR="00427E89" w:rsidRPr="004152C3" w:rsidRDefault="00427E89" w:rsidP="009D23BA">
            <w:pPr>
              <w:widowControl w:val="0"/>
              <w:suppressAutoHyphens/>
              <w:spacing w:after="0" w:line="240" w:lineRule="auto"/>
              <w:ind w:left="169" w:right="259"/>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vAlign w:val="center"/>
          </w:tcPr>
          <w:p w:rsidR="00427E89" w:rsidRPr="004152C3" w:rsidRDefault="00427E89" w:rsidP="009D23BA">
            <w:pPr>
              <w:widowControl w:val="0"/>
              <w:numPr>
                <w:ilvl w:val="0"/>
                <w:numId w:val="14"/>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427E89" w:rsidRPr="00F07D65" w:rsidRDefault="00427E89" w:rsidP="00F07D65">
            <w:pPr>
              <w:widowControl w:val="0"/>
              <w:suppressAutoHyphens/>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(Dz.U. z2007 r. Nr 143, poz. 1002, z </w:t>
            </w:r>
            <w:proofErr w:type="spellStart"/>
            <w:r w:rsidRPr="004152C3">
              <w:rPr>
                <w:rFonts w:ascii="Times New Roman" w:eastAsia="Times New Roman" w:hAnsi="Times New Roman" w:cs="Times New Roman"/>
                <w:color w:val="00000A"/>
                <w:sz w:val="20"/>
                <w:szCs w:val="20"/>
                <w:lang w:eastAsia="zh-CN"/>
              </w:rPr>
              <w:t>późn</w:t>
            </w:r>
            <w:proofErr w:type="spellEnd"/>
            <w:r w:rsidRPr="004152C3">
              <w:rPr>
                <w:rFonts w:ascii="Times New Roman" w:eastAsia="Times New Roman" w:hAnsi="Times New Roman" w:cs="Times New Roman"/>
                <w:color w:val="00000A"/>
                <w:sz w:val="20"/>
                <w:szCs w:val="20"/>
                <w:lang w:eastAsia="zh-CN"/>
              </w:rPr>
              <w:t>. zm.)</w:t>
            </w:r>
          </w:p>
        </w:tc>
        <w:tc>
          <w:tcPr>
            <w:tcW w:w="582" w:type="pct"/>
          </w:tcPr>
          <w:p w:rsidR="00427E89" w:rsidRPr="004152C3" w:rsidRDefault="00427E89" w:rsidP="009D23BA">
            <w:pPr>
              <w:widowControl w:val="0"/>
              <w:suppressAutoHyphens/>
              <w:spacing w:after="0" w:line="240" w:lineRule="auto"/>
              <w:ind w:left="169" w:right="259"/>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vAlign w:val="center"/>
          </w:tcPr>
          <w:p w:rsidR="00427E89" w:rsidRPr="004152C3" w:rsidRDefault="00427E89" w:rsidP="009D23BA">
            <w:pPr>
              <w:widowControl w:val="0"/>
              <w:numPr>
                <w:ilvl w:val="0"/>
                <w:numId w:val="14"/>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vAlign w:val="center"/>
          </w:tcPr>
          <w:p w:rsidR="00427E89" w:rsidRPr="004152C3" w:rsidRDefault="00427E89" w:rsidP="009D23BA">
            <w:pPr>
              <w:widowControl w:val="0"/>
              <w:suppressAutoHyphens/>
              <w:spacing w:after="0" w:line="240" w:lineRule="auto"/>
              <w:ind w:left="227"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Pojazd musi być oznakowany numerami operacyjnymi Państwowej Straży Pożarnej zgodnie z zarządzeniem nr </w:t>
            </w:r>
            <w:r>
              <w:rPr>
                <w:rFonts w:ascii="Times New Roman" w:eastAsia="Times New Roman" w:hAnsi="Times New Roman" w:cs="Times New Roman"/>
                <w:color w:val="00000A"/>
                <w:sz w:val="20"/>
                <w:szCs w:val="20"/>
                <w:lang w:eastAsia="zh-CN"/>
              </w:rPr>
              <w:t>1</w:t>
            </w:r>
            <w:r w:rsidRPr="004152C3">
              <w:rPr>
                <w:rFonts w:ascii="Times New Roman" w:eastAsia="Times New Roman" w:hAnsi="Times New Roman" w:cs="Times New Roman"/>
                <w:color w:val="00000A"/>
                <w:sz w:val="20"/>
                <w:szCs w:val="20"/>
                <w:lang w:eastAsia="zh-CN"/>
              </w:rPr>
              <w:t xml:space="preserve"> Komendanta Głównego Państwowej Straży Pożarnej z dnia </w:t>
            </w:r>
            <w:r>
              <w:rPr>
                <w:rFonts w:ascii="Times New Roman" w:eastAsia="Times New Roman" w:hAnsi="Times New Roman" w:cs="Times New Roman"/>
                <w:color w:val="00000A"/>
                <w:sz w:val="20"/>
                <w:szCs w:val="20"/>
                <w:lang w:eastAsia="zh-CN"/>
              </w:rPr>
              <w:t>24</w:t>
            </w:r>
            <w:r w:rsidRPr="004152C3">
              <w:rPr>
                <w:rFonts w:ascii="Times New Roman" w:eastAsia="Times New Roman" w:hAnsi="Times New Roman" w:cs="Times New Roman"/>
                <w:color w:val="00000A"/>
                <w:sz w:val="20"/>
                <w:szCs w:val="20"/>
                <w:lang w:eastAsia="zh-CN"/>
              </w:rPr>
              <w:t xml:space="preserve"> stycznia 20</w:t>
            </w:r>
            <w:r>
              <w:rPr>
                <w:rFonts w:ascii="Times New Roman" w:eastAsia="Times New Roman" w:hAnsi="Times New Roman" w:cs="Times New Roman"/>
                <w:color w:val="00000A"/>
                <w:sz w:val="20"/>
                <w:szCs w:val="20"/>
                <w:lang w:eastAsia="zh-CN"/>
              </w:rPr>
              <w:t>20</w:t>
            </w:r>
            <w:r w:rsidRPr="004152C3">
              <w:rPr>
                <w:rFonts w:ascii="Times New Roman" w:eastAsia="Times New Roman" w:hAnsi="Times New Roman" w:cs="Times New Roman"/>
                <w:color w:val="00000A"/>
                <w:sz w:val="20"/>
                <w:szCs w:val="20"/>
                <w:lang w:eastAsia="zh-CN"/>
              </w:rPr>
              <w:t xml:space="preserve"> r.</w:t>
            </w:r>
            <w:r>
              <w:rPr>
                <w:rFonts w:ascii="Times New Roman" w:eastAsia="Times New Roman" w:hAnsi="Times New Roman" w:cs="Times New Roman"/>
                <w:color w:val="00000A"/>
                <w:sz w:val="20"/>
                <w:szCs w:val="20"/>
                <w:lang w:eastAsia="zh-CN"/>
              </w:rPr>
              <w:t xml:space="preserve"> </w:t>
            </w:r>
            <w:proofErr w:type="spellStart"/>
            <w:r>
              <w:rPr>
                <w:rFonts w:ascii="Times New Roman" w:eastAsia="Times New Roman" w:hAnsi="Times New Roman" w:cs="Times New Roman"/>
                <w:color w:val="00000A"/>
                <w:sz w:val="20"/>
                <w:szCs w:val="20"/>
                <w:lang w:eastAsia="zh-CN"/>
              </w:rPr>
              <w:t>poz</w:t>
            </w:r>
            <w:proofErr w:type="spellEnd"/>
            <w:r>
              <w:rPr>
                <w:rFonts w:ascii="Times New Roman" w:eastAsia="Times New Roman" w:hAnsi="Times New Roman" w:cs="Times New Roman"/>
                <w:color w:val="00000A"/>
                <w:sz w:val="20"/>
                <w:szCs w:val="20"/>
                <w:lang w:eastAsia="zh-CN"/>
              </w:rPr>
              <w:t xml:space="preserve"> 3</w:t>
            </w:r>
            <w:r w:rsidRPr="004152C3">
              <w:rPr>
                <w:rFonts w:ascii="Times New Roman" w:eastAsia="Times New Roman" w:hAnsi="Times New Roman" w:cs="Times New Roman"/>
                <w:color w:val="00000A"/>
                <w:sz w:val="20"/>
                <w:szCs w:val="20"/>
                <w:lang w:eastAsia="zh-CN"/>
              </w:rPr>
              <w:t xml:space="preserve"> </w:t>
            </w:r>
            <w:r w:rsidRPr="000E4117">
              <w:rPr>
                <w:rFonts w:ascii="Times New Roman" w:eastAsia="Times New Roman" w:hAnsi="Times New Roman" w:cs="Times New Roman"/>
                <w:color w:val="00000A"/>
                <w:sz w:val="20"/>
                <w:szCs w:val="20"/>
                <w:lang w:eastAsia="zh-CN"/>
              </w:rPr>
              <w:t>w sprawie gospodarki transportowej w jednostkach organizacyjnych Państwowej Straży Pożarnej – zał.nr 1</w:t>
            </w:r>
          </w:p>
          <w:p w:rsidR="00427E89" w:rsidRPr="004152C3" w:rsidRDefault="00427E89" w:rsidP="009D23BA">
            <w:pPr>
              <w:widowControl w:val="0"/>
              <w:suppressAutoHyphens/>
              <w:spacing w:after="0" w:line="240" w:lineRule="auto"/>
              <w:ind w:left="227" w:right="259"/>
              <w:jc w:val="both"/>
              <w:rPr>
                <w:rFonts w:ascii="Times New Roman" w:eastAsia="Times New Roman" w:hAnsi="Times New Roman" w:cs="Times New Roman"/>
                <w:color w:val="00000A"/>
                <w:sz w:val="20"/>
                <w:szCs w:val="20"/>
                <w:lang w:eastAsia="zh-CN"/>
              </w:rPr>
            </w:pPr>
          </w:p>
          <w:p w:rsidR="00427E89" w:rsidRPr="004152C3" w:rsidRDefault="00427E89" w:rsidP="009D23BA">
            <w:pPr>
              <w:widowControl w:val="0"/>
              <w:suppressAutoHyphens/>
              <w:spacing w:after="0" w:line="240" w:lineRule="auto"/>
              <w:ind w:left="227" w:right="259"/>
              <w:jc w:val="both"/>
              <w:rPr>
                <w:rFonts w:ascii="Times New Roman" w:eastAsia="Calibri" w:hAnsi="Times New Roman" w:cs="Times New Roman"/>
                <w:kern w:val="1"/>
                <w:sz w:val="20"/>
                <w:szCs w:val="20"/>
                <w:u w:val="single"/>
                <w:lang w:eastAsia="hi-IN" w:bidi="hi-IN"/>
              </w:rPr>
            </w:pPr>
            <w:r w:rsidRPr="004152C3">
              <w:rPr>
                <w:rFonts w:ascii="Times New Roman" w:eastAsia="Times New Roman" w:hAnsi="Times New Roman" w:cs="Times New Roman"/>
                <w:color w:val="00000A"/>
                <w:sz w:val="20"/>
                <w:szCs w:val="20"/>
                <w:u w:val="single"/>
                <w:lang w:eastAsia="zh-CN"/>
              </w:rPr>
              <w:t>Numery operacyjne zostaną dostarczone przez zamawiającego nie później niż 7 dni od planowanego terminu odbioru technicznego pojazdu.</w:t>
            </w:r>
          </w:p>
        </w:tc>
        <w:tc>
          <w:tcPr>
            <w:tcW w:w="582" w:type="pct"/>
          </w:tcPr>
          <w:p w:rsidR="00427E89" w:rsidRPr="004152C3" w:rsidRDefault="00427E89" w:rsidP="009D23BA">
            <w:pPr>
              <w:widowControl w:val="0"/>
              <w:suppressAutoHyphens/>
              <w:spacing w:after="0" w:line="240" w:lineRule="auto"/>
              <w:ind w:left="227" w:right="259"/>
              <w:jc w:val="both"/>
              <w:rPr>
                <w:rFonts w:ascii="Times New Roman" w:eastAsia="Times New Roman" w:hAnsi="Times New Roman" w:cs="Times New Roman"/>
                <w:color w:val="00000A"/>
                <w:sz w:val="20"/>
                <w:szCs w:val="20"/>
                <w:lang w:eastAsia="zh-CN"/>
              </w:rPr>
            </w:pPr>
          </w:p>
        </w:tc>
      </w:tr>
      <w:tr w:rsidR="008C0FA9" w:rsidRPr="00D926D2" w:rsidTr="00B631EB">
        <w:tc>
          <w:tcPr>
            <w:tcW w:w="264" w:type="pct"/>
            <w:shd w:val="clear" w:color="auto" w:fill="auto"/>
            <w:vAlign w:val="center"/>
          </w:tcPr>
          <w:p w:rsidR="00427E89" w:rsidRPr="00D926D2" w:rsidRDefault="00427E89" w:rsidP="009D23BA">
            <w:pPr>
              <w:widowControl w:val="0"/>
              <w:numPr>
                <w:ilvl w:val="0"/>
                <w:numId w:val="14"/>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vAlign w:val="center"/>
          </w:tcPr>
          <w:p w:rsidR="00427E89" w:rsidRPr="00D926D2" w:rsidRDefault="00427E89" w:rsidP="009D23BA">
            <w:pPr>
              <w:widowControl w:val="0"/>
              <w:suppressAutoHyphens/>
              <w:spacing w:after="0" w:line="240" w:lineRule="auto"/>
              <w:ind w:left="227" w:right="259"/>
              <w:jc w:val="both"/>
              <w:rPr>
                <w:rFonts w:ascii="Times New Roman" w:eastAsia="Times New Roman" w:hAnsi="Times New Roman" w:cs="Times New Roman"/>
                <w:sz w:val="20"/>
                <w:szCs w:val="20"/>
                <w:lang w:eastAsia="zh-CN"/>
              </w:rPr>
            </w:pPr>
            <w:r w:rsidRPr="00D926D2">
              <w:rPr>
                <w:rFonts w:ascii="Times New Roman" w:eastAsia="Times New Roman" w:hAnsi="Times New Roman" w:cs="Times New Roman"/>
                <w:sz w:val="20"/>
                <w:szCs w:val="20"/>
                <w:lang w:eastAsia="zh-CN"/>
              </w:rPr>
              <w:t>Pojazd powinien spełniać wymagania polskich przepisów o ruchu drogowym zgodnie z aktualną Ustawą „Prawo o ruchu drogowym” ze szczególnym uwzględnieniem wymagań dotyczących pojazdów po zabudowie uprzywilejowanych</w:t>
            </w:r>
            <w:r w:rsidR="00F07D65">
              <w:rPr>
                <w:rFonts w:ascii="Times New Roman" w:eastAsia="Times New Roman" w:hAnsi="Times New Roman" w:cs="Times New Roman"/>
                <w:sz w:val="20"/>
                <w:szCs w:val="20"/>
                <w:lang w:eastAsia="zh-CN"/>
              </w:rPr>
              <w:t xml:space="preserve">. </w:t>
            </w:r>
          </w:p>
        </w:tc>
        <w:tc>
          <w:tcPr>
            <w:tcW w:w="582" w:type="pct"/>
          </w:tcPr>
          <w:p w:rsidR="00427E89" w:rsidRPr="00D926D2" w:rsidRDefault="00427E89" w:rsidP="009D23BA">
            <w:pPr>
              <w:widowControl w:val="0"/>
              <w:suppressAutoHyphens/>
              <w:spacing w:after="0" w:line="240" w:lineRule="auto"/>
              <w:ind w:left="227" w:right="259"/>
              <w:jc w:val="both"/>
              <w:rPr>
                <w:rFonts w:ascii="Times New Roman" w:eastAsia="Times New Roman" w:hAnsi="Times New Roman" w:cs="Times New Roman"/>
                <w:sz w:val="20"/>
                <w:szCs w:val="20"/>
                <w:lang w:eastAsia="zh-CN"/>
              </w:rPr>
            </w:pPr>
          </w:p>
        </w:tc>
      </w:tr>
      <w:tr w:rsidR="008C0FA9" w:rsidRPr="004152C3" w:rsidTr="00B631EB">
        <w:tc>
          <w:tcPr>
            <w:tcW w:w="264" w:type="pct"/>
            <w:shd w:val="clear" w:color="auto" w:fill="auto"/>
            <w:vAlign w:val="center"/>
          </w:tcPr>
          <w:p w:rsidR="00427E89" w:rsidRPr="004152C3" w:rsidRDefault="00427E89" w:rsidP="009D23BA">
            <w:pPr>
              <w:widowControl w:val="0"/>
              <w:numPr>
                <w:ilvl w:val="0"/>
                <w:numId w:val="14"/>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vAlign w:val="center"/>
          </w:tcPr>
          <w:p w:rsidR="00427E89" w:rsidRPr="004152C3" w:rsidRDefault="00427E89" w:rsidP="009D23BA">
            <w:pPr>
              <w:widowControl w:val="0"/>
              <w:suppressAutoHyphens/>
              <w:spacing w:after="0" w:line="240" w:lineRule="auto"/>
              <w:ind w:left="227"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Radiotelefon przewoźny musi być zaprogramowany zgodnie z dostarczoną obsadą kanałową </w:t>
            </w:r>
          </w:p>
          <w:p w:rsidR="00427E89" w:rsidRPr="004152C3" w:rsidRDefault="00427E89" w:rsidP="009D23BA">
            <w:pPr>
              <w:widowControl w:val="0"/>
              <w:suppressAutoHyphens/>
              <w:spacing w:after="0" w:line="240" w:lineRule="auto"/>
              <w:ind w:left="227"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Programowanie musi być zgodne z „Instrukcją w sprawie organizacji łączności radiowej” z rozkazu KGPSP z dnia 5.04.2019</w:t>
            </w:r>
          </w:p>
          <w:p w:rsidR="00427E89" w:rsidRPr="00B43125" w:rsidRDefault="00427E89" w:rsidP="009D23BA">
            <w:pPr>
              <w:widowControl w:val="0"/>
              <w:suppressAutoHyphens/>
              <w:spacing w:after="0" w:line="240" w:lineRule="auto"/>
              <w:ind w:left="227" w:right="259"/>
              <w:jc w:val="both"/>
              <w:rPr>
                <w:rFonts w:ascii="Times New Roman" w:eastAsia="Times New Roman" w:hAnsi="Times New Roman" w:cs="Times New Roman"/>
                <w:color w:val="00000A"/>
                <w:sz w:val="20"/>
                <w:szCs w:val="20"/>
                <w:u w:val="single"/>
                <w:lang w:eastAsia="zh-CN"/>
              </w:rPr>
            </w:pPr>
            <w:r w:rsidRPr="004152C3">
              <w:rPr>
                <w:rFonts w:ascii="Times New Roman" w:eastAsia="Times New Roman" w:hAnsi="Times New Roman" w:cs="Times New Roman"/>
                <w:color w:val="00000A"/>
                <w:sz w:val="20"/>
                <w:szCs w:val="20"/>
                <w:u w:val="single"/>
                <w:lang w:eastAsia="zh-CN"/>
              </w:rPr>
              <w:t>Wszelkie dane potrzebne do programowania radiotelefonu zostaną dostarczone przez zamawiającego nie później niż 7 dni od planowanego terminu odbioru technicznego pojazdu.</w:t>
            </w:r>
          </w:p>
        </w:tc>
        <w:tc>
          <w:tcPr>
            <w:tcW w:w="582" w:type="pct"/>
          </w:tcPr>
          <w:p w:rsidR="00427E89" w:rsidRPr="004152C3" w:rsidRDefault="00427E89" w:rsidP="009D23BA">
            <w:pPr>
              <w:widowControl w:val="0"/>
              <w:suppressAutoHyphens/>
              <w:spacing w:after="0" w:line="240" w:lineRule="auto"/>
              <w:ind w:left="227" w:right="259"/>
              <w:jc w:val="both"/>
              <w:rPr>
                <w:rFonts w:ascii="Times New Roman" w:eastAsia="Times New Roman" w:hAnsi="Times New Roman" w:cs="Times New Roman"/>
                <w:color w:val="00000A"/>
                <w:sz w:val="20"/>
                <w:szCs w:val="20"/>
                <w:lang w:eastAsia="zh-CN"/>
              </w:rPr>
            </w:pPr>
          </w:p>
        </w:tc>
      </w:tr>
      <w:tr w:rsidR="00F07D65" w:rsidRPr="004152C3" w:rsidTr="00B631EB">
        <w:tc>
          <w:tcPr>
            <w:tcW w:w="264" w:type="pct"/>
            <w:tcBorders>
              <w:right w:val="single" w:sz="4" w:space="0" w:color="auto"/>
            </w:tcBorders>
            <w:shd w:val="clear" w:color="auto" w:fill="auto"/>
            <w:vAlign w:val="center"/>
          </w:tcPr>
          <w:p w:rsidR="00F07D65" w:rsidRDefault="00F07D65" w:rsidP="00F07D65">
            <w:pPr>
              <w:widowControl w:val="0"/>
              <w:suppressAutoHyphens/>
              <w:spacing w:after="0" w:line="240" w:lineRule="auto"/>
              <w:ind w:right="259"/>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II.</w:t>
            </w:r>
          </w:p>
        </w:tc>
        <w:tc>
          <w:tcPr>
            <w:tcW w:w="4154" w:type="pct"/>
            <w:tcBorders>
              <w:left w:val="single" w:sz="4" w:space="0" w:color="auto"/>
            </w:tcBorders>
            <w:shd w:val="clear" w:color="auto" w:fill="auto"/>
            <w:vAlign w:val="center"/>
          </w:tcPr>
          <w:p w:rsidR="00F07D65" w:rsidRPr="00F07D65" w:rsidRDefault="00F07D65" w:rsidP="009D23BA">
            <w:pPr>
              <w:widowControl w:val="0"/>
              <w:suppressAutoHyphens/>
              <w:spacing w:after="0" w:line="240" w:lineRule="auto"/>
              <w:ind w:right="259"/>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Podwozie z kabiną</w:t>
            </w:r>
          </w:p>
        </w:tc>
        <w:tc>
          <w:tcPr>
            <w:tcW w:w="582" w:type="pct"/>
            <w:tcBorders>
              <w:left w:val="single" w:sz="4" w:space="0" w:color="auto"/>
            </w:tcBorders>
          </w:tcPr>
          <w:p w:rsidR="00F07D65" w:rsidRPr="004152C3" w:rsidRDefault="00F07D65"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F07D65" w:rsidRPr="004152C3" w:rsidTr="00B631EB">
        <w:tc>
          <w:tcPr>
            <w:tcW w:w="264" w:type="pct"/>
            <w:tcBorders>
              <w:right w:val="single" w:sz="4" w:space="0" w:color="auto"/>
            </w:tcBorders>
            <w:shd w:val="clear" w:color="auto" w:fill="auto"/>
            <w:vAlign w:val="center"/>
          </w:tcPr>
          <w:p w:rsidR="00F07D65" w:rsidRPr="00F07D65" w:rsidRDefault="00F07D65"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1.</w:t>
            </w:r>
          </w:p>
        </w:tc>
        <w:tc>
          <w:tcPr>
            <w:tcW w:w="4154" w:type="pct"/>
            <w:tcBorders>
              <w:left w:val="single" w:sz="4" w:space="0" w:color="auto"/>
            </w:tcBorders>
            <w:shd w:val="clear" w:color="auto" w:fill="auto"/>
            <w:vAlign w:val="center"/>
          </w:tcPr>
          <w:p w:rsidR="00F07D65" w:rsidRPr="00B53E74" w:rsidRDefault="00F07D65" w:rsidP="00F07D65">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Maksymalna masa rzeczywista (MMR) pojazdu gotowego do akcji ratowniczo-gaśniczej nie może przekroczyć  16000kg. Rozkład tej masy na osie oraz masa przypadająca na każdą z osi nie może przekroczyć maksymalnych wartości określonych przez producenta podwozia bazowego.</w:t>
            </w:r>
          </w:p>
          <w:p w:rsidR="00F07D65" w:rsidRPr="00B53E74" w:rsidRDefault="00F07D65" w:rsidP="00F07D65">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Rozkład i ilość wyposażenia  uzgodniony na etapie produkcji z wykonawcą.</w:t>
            </w:r>
          </w:p>
        </w:tc>
        <w:tc>
          <w:tcPr>
            <w:tcW w:w="582" w:type="pct"/>
            <w:tcBorders>
              <w:left w:val="single" w:sz="4" w:space="0" w:color="auto"/>
            </w:tcBorders>
          </w:tcPr>
          <w:p w:rsidR="00F07D65" w:rsidRPr="004152C3" w:rsidRDefault="00F07D65"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B53E74" w:rsidRPr="004152C3" w:rsidTr="00B631EB">
        <w:tc>
          <w:tcPr>
            <w:tcW w:w="264" w:type="pct"/>
            <w:tcBorders>
              <w:right w:val="single" w:sz="4" w:space="0" w:color="auto"/>
            </w:tcBorders>
            <w:shd w:val="clear" w:color="auto" w:fill="auto"/>
            <w:vAlign w:val="center"/>
          </w:tcPr>
          <w:p w:rsidR="00B53E74" w:rsidRDefault="00B53E74"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2.</w:t>
            </w:r>
          </w:p>
        </w:tc>
        <w:tc>
          <w:tcPr>
            <w:tcW w:w="4154" w:type="pct"/>
            <w:tcBorders>
              <w:left w:val="single" w:sz="4" w:space="0" w:color="auto"/>
            </w:tcBorders>
            <w:shd w:val="clear" w:color="auto" w:fill="auto"/>
            <w:vAlign w:val="center"/>
          </w:tcPr>
          <w:p w:rsidR="00B53E74" w:rsidRPr="00B53E74" w:rsidRDefault="00B53E74" w:rsidP="00F07D65">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 xml:space="preserve">Samochód fabrycznie nowy, rok produkcji podwozia min.2020.  </w:t>
            </w:r>
          </w:p>
        </w:tc>
        <w:tc>
          <w:tcPr>
            <w:tcW w:w="582" w:type="pct"/>
            <w:tcBorders>
              <w:left w:val="single" w:sz="4" w:space="0" w:color="auto"/>
            </w:tcBorders>
          </w:tcPr>
          <w:p w:rsidR="00B53E74" w:rsidRPr="004152C3" w:rsidRDefault="00B53E74"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B53E74" w:rsidRPr="004152C3" w:rsidTr="00B631EB">
        <w:tc>
          <w:tcPr>
            <w:tcW w:w="264" w:type="pct"/>
            <w:tcBorders>
              <w:right w:val="single" w:sz="4" w:space="0" w:color="auto"/>
            </w:tcBorders>
            <w:shd w:val="clear" w:color="auto" w:fill="auto"/>
            <w:vAlign w:val="center"/>
          </w:tcPr>
          <w:p w:rsidR="00B53E74" w:rsidRDefault="00B53E74"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3.</w:t>
            </w:r>
          </w:p>
        </w:tc>
        <w:tc>
          <w:tcPr>
            <w:tcW w:w="4154" w:type="pct"/>
            <w:tcBorders>
              <w:left w:val="single" w:sz="4" w:space="0" w:color="auto"/>
            </w:tcBorders>
            <w:shd w:val="clear" w:color="auto" w:fill="auto"/>
            <w:vAlign w:val="center"/>
          </w:tcPr>
          <w:p w:rsidR="00B53E74" w:rsidRPr="00B53E74" w:rsidRDefault="00B53E74" w:rsidP="00F07D65">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Samochód wyposażony w si</w:t>
            </w:r>
            <w:r w:rsidR="00764FB2">
              <w:rPr>
                <w:rFonts w:ascii="Times New Roman" w:eastAsia="Times New Roman" w:hAnsi="Times New Roman" w:cs="Times New Roman"/>
                <w:color w:val="00000A"/>
                <w:sz w:val="20"/>
                <w:szCs w:val="20"/>
                <w:lang w:eastAsia="zh-CN"/>
              </w:rPr>
              <w:t>lnik wysokoprężny o mocy min. 28</w:t>
            </w:r>
            <w:r w:rsidRPr="00B53E74">
              <w:rPr>
                <w:rFonts w:ascii="Times New Roman" w:eastAsia="Times New Roman" w:hAnsi="Times New Roman" w:cs="Times New Roman"/>
                <w:color w:val="00000A"/>
                <w:sz w:val="20"/>
                <w:szCs w:val="20"/>
                <w:lang w:eastAsia="zh-CN"/>
              </w:rPr>
              <w:t>0 KM</w:t>
            </w:r>
          </w:p>
        </w:tc>
        <w:tc>
          <w:tcPr>
            <w:tcW w:w="582" w:type="pct"/>
            <w:tcBorders>
              <w:left w:val="single" w:sz="4" w:space="0" w:color="auto"/>
            </w:tcBorders>
          </w:tcPr>
          <w:p w:rsidR="00B53E74" w:rsidRPr="004152C3" w:rsidRDefault="00B53E74"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B53E74" w:rsidRPr="004152C3" w:rsidTr="00B631EB">
        <w:tc>
          <w:tcPr>
            <w:tcW w:w="264" w:type="pct"/>
            <w:tcBorders>
              <w:right w:val="single" w:sz="4" w:space="0" w:color="auto"/>
            </w:tcBorders>
            <w:shd w:val="clear" w:color="auto" w:fill="auto"/>
            <w:vAlign w:val="center"/>
          </w:tcPr>
          <w:p w:rsidR="00B53E74" w:rsidRDefault="00B53E74"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4.</w:t>
            </w:r>
          </w:p>
        </w:tc>
        <w:tc>
          <w:tcPr>
            <w:tcW w:w="4154" w:type="pct"/>
            <w:tcBorders>
              <w:left w:val="single" w:sz="4" w:space="0" w:color="auto"/>
            </w:tcBorders>
            <w:shd w:val="clear" w:color="auto" w:fill="auto"/>
            <w:vAlign w:val="center"/>
          </w:tcPr>
          <w:p w:rsidR="00B53E74" w:rsidRPr="00B53E74" w:rsidRDefault="00B53E74" w:rsidP="00B53E74">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Samochód wyposażony w podwozie drogowe  w układzie napędowym 4x4 –uterenowiony z :</w:t>
            </w:r>
          </w:p>
          <w:p w:rsidR="00B53E74" w:rsidRPr="00B53E7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t>przekładnią rozdzielczą z możliwością wyboru przełożeń  szosowych i trenowych</w:t>
            </w:r>
          </w:p>
          <w:p w:rsidR="00B53E74" w:rsidRPr="00B53E7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t>blokadą mechanizmu różnicowego oraz międzyosiowego</w:t>
            </w:r>
          </w:p>
          <w:p w:rsidR="00B53E74" w:rsidRPr="00C610A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color w:val="000000" w:themeColor="text1"/>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r>
            <w:r w:rsidRPr="00C610A4">
              <w:rPr>
                <w:rFonts w:ascii="Times New Roman" w:eastAsia="Times New Roman" w:hAnsi="Times New Roman" w:cs="Times New Roman"/>
                <w:color w:val="000000" w:themeColor="text1"/>
                <w:sz w:val="20"/>
                <w:szCs w:val="20"/>
                <w:lang w:eastAsia="zh-CN"/>
              </w:rPr>
              <w:t xml:space="preserve">na osi przedniej i na osi tylnej koła pojedyncze, </w:t>
            </w:r>
          </w:p>
          <w:p w:rsidR="00B53E74" w:rsidRPr="009404B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r>
            <w:r w:rsidRPr="009404B4">
              <w:rPr>
                <w:rFonts w:ascii="Times New Roman" w:eastAsia="Times New Roman" w:hAnsi="Times New Roman" w:cs="Times New Roman"/>
                <w:sz w:val="20"/>
                <w:szCs w:val="20"/>
                <w:lang w:eastAsia="zh-CN"/>
              </w:rPr>
              <w:t xml:space="preserve">skrzynia biegów-manualna o przełożeniu minimum- 8 biegów do przodu + plus wsteczny </w:t>
            </w:r>
          </w:p>
          <w:p w:rsidR="00B53E74" w:rsidRPr="009404B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sz w:val="20"/>
                <w:szCs w:val="20"/>
                <w:lang w:eastAsia="zh-CN"/>
              </w:rPr>
            </w:pPr>
            <w:r w:rsidRPr="009404B4">
              <w:rPr>
                <w:rFonts w:ascii="Times New Roman" w:eastAsia="Times New Roman" w:hAnsi="Times New Roman" w:cs="Times New Roman"/>
                <w:sz w:val="20"/>
                <w:szCs w:val="20"/>
                <w:lang w:eastAsia="zh-CN"/>
              </w:rPr>
              <w:t xml:space="preserve">              (8 + 1) </w:t>
            </w:r>
          </w:p>
          <w:p w:rsidR="00B53E74" w:rsidRPr="00B53E7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t>napęd stały osi przedniej</w:t>
            </w:r>
          </w:p>
          <w:p w:rsidR="00B53E74" w:rsidRPr="00B53E7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t xml:space="preserve">system  ABS </w:t>
            </w:r>
          </w:p>
          <w:p w:rsidR="00B53E74" w:rsidRPr="00B53E7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t xml:space="preserve">zbiornik paliwa min.150l       </w:t>
            </w:r>
          </w:p>
          <w:p w:rsidR="00B53E74" w:rsidRPr="00B53E74" w:rsidRDefault="00B53E74" w:rsidP="00B53E74">
            <w:pPr>
              <w:widowControl w:val="0"/>
              <w:pBdr>
                <w:bottom w:val="single" w:sz="4" w:space="1" w:color="auto"/>
              </w:pBdr>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w:t>
            </w:r>
            <w:r w:rsidRPr="00B53E74">
              <w:rPr>
                <w:rFonts w:ascii="Times New Roman" w:eastAsia="Times New Roman" w:hAnsi="Times New Roman" w:cs="Times New Roman"/>
                <w:color w:val="00000A"/>
                <w:sz w:val="20"/>
                <w:szCs w:val="20"/>
                <w:lang w:eastAsia="zh-CN"/>
              </w:rPr>
              <w:tab/>
              <w:t>2 akumulatory o pojemności,</w:t>
            </w:r>
            <w:r w:rsidR="00C610A4">
              <w:rPr>
                <w:rFonts w:ascii="Times New Roman" w:eastAsia="Times New Roman" w:hAnsi="Times New Roman" w:cs="Times New Roman"/>
                <w:color w:val="00000A"/>
                <w:sz w:val="20"/>
                <w:szCs w:val="20"/>
                <w:lang w:eastAsia="zh-CN"/>
              </w:rPr>
              <w:t xml:space="preserve"> </w:t>
            </w:r>
            <w:r w:rsidRPr="00B53E74">
              <w:rPr>
                <w:rFonts w:ascii="Times New Roman" w:eastAsia="Times New Roman" w:hAnsi="Times New Roman" w:cs="Times New Roman"/>
                <w:color w:val="00000A"/>
                <w:sz w:val="20"/>
                <w:szCs w:val="20"/>
                <w:lang w:eastAsia="zh-CN"/>
              </w:rPr>
              <w:t>min.170 Ah każdy</w:t>
            </w:r>
          </w:p>
          <w:p w:rsidR="00B53E74" w:rsidRPr="00B53E74" w:rsidRDefault="00B53E74" w:rsidP="00B53E74">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B53E74">
              <w:rPr>
                <w:rFonts w:ascii="Times New Roman" w:eastAsia="Times New Roman" w:hAnsi="Times New Roman" w:cs="Times New Roman"/>
                <w:color w:val="00000A"/>
                <w:sz w:val="20"/>
                <w:szCs w:val="20"/>
                <w:lang w:eastAsia="zh-CN"/>
              </w:rPr>
              <w:t>Maksymalna prędkość na najwyższym biegu nie mniejsza niż 95</w:t>
            </w:r>
            <w:r w:rsidR="00C610A4">
              <w:rPr>
                <w:rFonts w:ascii="Times New Roman" w:eastAsia="Times New Roman" w:hAnsi="Times New Roman" w:cs="Times New Roman"/>
                <w:color w:val="00000A"/>
                <w:sz w:val="20"/>
                <w:szCs w:val="20"/>
                <w:lang w:eastAsia="zh-CN"/>
              </w:rPr>
              <w:t xml:space="preserve"> </w:t>
            </w:r>
            <w:r w:rsidRPr="00B53E74">
              <w:rPr>
                <w:rFonts w:ascii="Times New Roman" w:eastAsia="Times New Roman" w:hAnsi="Times New Roman" w:cs="Times New Roman"/>
                <w:color w:val="00000A"/>
                <w:sz w:val="20"/>
                <w:szCs w:val="20"/>
                <w:lang w:eastAsia="zh-CN"/>
              </w:rPr>
              <w:t>km/h</w:t>
            </w:r>
          </w:p>
        </w:tc>
        <w:tc>
          <w:tcPr>
            <w:tcW w:w="582" w:type="pct"/>
            <w:tcBorders>
              <w:left w:val="single" w:sz="4" w:space="0" w:color="auto"/>
            </w:tcBorders>
          </w:tcPr>
          <w:p w:rsidR="00B53E74" w:rsidRPr="004152C3" w:rsidRDefault="00B53E74"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B53E74" w:rsidRPr="004152C3" w:rsidTr="00B631EB">
        <w:tc>
          <w:tcPr>
            <w:tcW w:w="264" w:type="pct"/>
            <w:tcBorders>
              <w:right w:val="single" w:sz="4" w:space="0" w:color="auto"/>
            </w:tcBorders>
            <w:shd w:val="clear" w:color="auto" w:fill="auto"/>
            <w:vAlign w:val="center"/>
          </w:tcPr>
          <w:p w:rsidR="00B53E74" w:rsidRDefault="00C522B9"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5.</w:t>
            </w:r>
          </w:p>
        </w:tc>
        <w:tc>
          <w:tcPr>
            <w:tcW w:w="4154" w:type="pct"/>
            <w:tcBorders>
              <w:left w:val="single" w:sz="4" w:space="0" w:color="auto"/>
            </w:tcBorders>
            <w:shd w:val="clear" w:color="auto" w:fill="auto"/>
            <w:vAlign w:val="center"/>
          </w:tcPr>
          <w:p w:rsidR="00B53E74" w:rsidRPr="00B53E74" w:rsidRDefault="00C522B9" w:rsidP="00F07D65">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C522B9">
              <w:rPr>
                <w:rFonts w:ascii="Times New Roman" w:eastAsia="Times New Roman" w:hAnsi="Times New Roman" w:cs="Times New Roman"/>
                <w:color w:val="00000A"/>
                <w:sz w:val="20"/>
                <w:szCs w:val="20"/>
                <w:lang w:eastAsia="zh-CN"/>
              </w:rPr>
              <w:t>Samochód wyposażony w silnik o zapłonie samoczynnym, posiadający aktualne normy ochrony środowiska (czystości spalin)  spełniający  normę emisji spalin- min. Euro 6</w:t>
            </w:r>
          </w:p>
        </w:tc>
        <w:tc>
          <w:tcPr>
            <w:tcW w:w="582" w:type="pct"/>
            <w:tcBorders>
              <w:left w:val="single" w:sz="4" w:space="0" w:color="auto"/>
            </w:tcBorders>
          </w:tcPr>
          <w:p w:rsidR="00B53E74" w:rsidRPr="004152C3" w:rsidRDefault="00B53E74"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B53E74" w:rsidRPr="004152C3" w:rsidTr="00B631EB">
        <w:tc>
          <w:tcPr>
            <w:tcW w:w="264" w:type="pct"/>
            <w:tcBorders>
              <w:right w:val="single" w:sz="4" w:space="0" w:color="auto"/>
            </w:tcBorders>
            <w:shd w:val="clear" w:color="auto" w:fill="auto"/>
            <w:vAlign w:val="center"/>
          </w:tcPr>
          <w:p w:rsidR="00B53E74" w:rsidRDefault="00C522B9"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6.</w:t>
            </w:r>
          </w:p>
        </w:tc>
        <w:tc>
          <w:tcPr>
            <w:tcW w:w="4154" w:type="pct"/>
            <w:tcBorders>
              <w:left w:val="single" w:sz="4" w:space="0" w:color="auto"/>
            </w:tcBorders>
            <w:shd w:val="clear" w:color="auto" w:fill="auto"/>
            <w:vAlign w:val="center"/>
          </w:tcPr>
          <w:p w:rsidR="00C522B9" w:rsidRPr="00C522B9"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C522B9">
              <w:rPr>
                <w:rFonts w:ascii="Times New Roman" w:eastAsia="Times New Roman" w:hAnsi="Times New Roman" w:cs="Times New Roman"/>
                <w:color w:val="00000A"/>
                <w:sz w:val="20"/>
                <w:szCs w:val="20"/>
                <w:lang w:eastAsia="zh-CN"/>
              </w:rPr>
              <w:t>Zawieszenie osi przedniej i tylnej:</w:t>
            </w:r>
          </w:p>
          <w:p w:rsidR="00C522B9" w:rsidRPr="00C522B9"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C522B9">
              <w:rPr>
                <w:rFonts w:ascii="Times New Roman" w:eastAsia="Times New Roman" w:hAnsi="Times New Roman" w:cs="Times New Roman"/>
                <w:color w:val="00000A"/>
                <w:sz w:val="20"/>
                <w:szCs w:val="20"/>
                <w:lang w:eastAsia="zh-CN"/>
              </w:rPr>
              <w:t>•</w:t>
            </w:r>
            <w:r w:rsidRPr="00C522B9">
              <w:rPr>
                <w:rFonts w:ascii="Times New Roman" w:eastAsia="Times New Roman" w:hAnsi="Times New Roman" w:cs="Times New Roman"/>
                <w:color w:val="00000A"/>
                <w:sz w:val="20"/>
                <w:szCs w:val="20"/>
                <w:lang w:eastAsia="zh-CN"/>
              </w:rPr>
              <w:tab/>
              <w:t>mechaniczne- resory paraboliczne,</w:t>
            </w:r>
          </w:p>
          <w:p w:rsidR="00B53E74" w:rsidRPr="00B53E74"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C522B9">
              <w:rPr>
                <w:rFonts w:ascii="Times New Roman" w:eastAsia="Times New Roman" w:hAnsi="Times New Roman" w:cs="Times New Roman"/>
                <w:color w:val="00000A"/>
                <w:sz w:val="20"/>
                <w:szCs w:val="20"/>
                <w:lang w:eastAsia="zh-CN"/>
              </w:rPr>
              <w:t>•</w:t>
            </w:r>
            <w:r w:rsidRPr="00C522B9">
              <w:rPr>
                <w:rFonts w:ascii="Times New Roman" w:eastAsia="Times New Roman" w:hAnsi="Times New Roman" w:cs="Times New Roman"/>
                <w:color w:val="00000A"/>
                <w:sz w:val="20"/>
                <w:szCs w:val="20"/>
                <w:lang w:eastAsia="zh-CN"/>
              </w:rPr>
              <w:tab/>
              <w:t>amortyzatory teleskopowe, stabilizator przechyłów</w:t>
            </w:r>
          </w:p>
        </w:tc>
        <w:tc>
          <w:tcPr>
            <w:tcW w:w="582" w:type="pct"/>
            <w:tcBorders>
              <w:left w:val="single" w:sz="4" w:space="0" w:color="auto"/>
            </w:tcBorders>
          </w:tcPr>
          <w:p w:rsidR="00B53E74" w:rsidRPr="004152C3" w:rsidRDefault="00B53E74"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C522B9" w:rsidRPr="004152C3" w:rsidTr="00B631EB">
        <w:tc>
          <w:tcPr>
            <w:tcW w:w="264" w:type="pct"/>
            <w:tcBorders>
              <w:right w:val="single" w:sz="4" w:space="0" w:color="auto"/>
            </w:tcBorders>
            <w:shd w:val="clear" w:color="auto" w:fill="auto"/>
            <w:vAlign w:val="center"/>
          </w:tcPr>
          <w:p w:rsidR="00C522B9" w:rsidRDefault="00C522B9"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7.</w:t>
            </w:r>
          </w:p>
        </w:tc>
        <w:tc>
          <w:tcPr>
            <w:tcW w:w="4154" w:type="pct"/>
            <w:tcBorders>
              <w:left w:val="single" w:sz="4" w:space="0" w:color="auto"/>
            </w:tcBorders>
            <w:shd w:val="clear" w:color="auto" w:fill="auto"/>
            <w:vAlign w:val="center"/>
          </w:tcPr>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Kabina  jednomodułowa wyposażona w :</w:t>
            </w:r>
          </w:p>
          <w:p w:rsidR="006D691A" w:rsidRPr="006D691A" w:rsidRDefault="006D691A" w:rsidP="006D691A">
            <w:pPr>
              <w:pStyle w:val="Akapitzlist"/>
              <w:widowControl w:val="0"/>
              <w:numPr>
                <w:ilvl w:val="0"/>
                <w:numId w:val="24"/>
              </w:numPr>
              <w:suppressAutoHyphens/>
              <w:spacing w:after="0" w:line="240" w:lineRule="auto"/>
              <w:ind w:left="0" w:right="259" w:firstLine="0"/>
              <w:jc w:val="both"/>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lastRenderedPageBreak/>
              <w:t>radio z odtwarzaczem</w:t>
            </w:r>
          </w:p>
          <w:p w:rsidR="006D691A"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klimatyzację</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indywidualne oświetlenie  do czytania mapy dla pozycji dowódcy</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niezależny układ ogrzewania, umożliwiający ogrzewanie kabiny przy wyłączonym silniku</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szperacz ręczny do oświetlenia numerów budynków</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elektrycznie sterowane szyby po stronie kierowcy i dowódcy oraz w części załogowej</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elektrycznie sterowane lusterka główne  po stronie kierowcy i dowódcy</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elektrycznie podgrzewane lusterka główne  zewnętrzne</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 xml:space="preserve">lusterko </w:t>
            </w:r>
            <w:proofErr w:type="spellStart"/>
            <w:r w:rsidRPr="006D691A">
              <w:rPr>
                <w:rFonts w:ascii="Times New Roman" w:eastAsia="Times New Roman" w:hAnsi="Times New Roman" w:cs="Times New Roman"/>
                <w:color w:val="00000A"/>
                <w:sz w:val="20"/>
                <w:szCs w:val="20"/>
                <w:lang w:eastAsia="zh-CN"/>
              </w:rPr>
              <w:t>rampowe-krawężnikowe</w:t>
            </w:r>
            <w:proofErr w:type="spellEnd"/>
            <w:r w:rsidRPr="006D691A">
              <w:rPr>
                <w:rFonts w:ascii="Times New Roman" w:eastAsia="Times New Roman" w:hAnsi="Times New Roman" w:cs="Times New Roman"/>
                <w:color w:val="00000A"/>
                <w:sz w:val="20"/>
                <w:szCs w:val="20"/>
                <w:lang w:eastAsia="zh-CN"/>
              </w:rPr>
              <w:t xml:space="preserve">  z prawej strony</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 xml:space="preserve">lusterko </w:t>
            </w:r>
            <w:proofErr w:type="spellStart"/>
            <w:r w:rsidRPr="006D691A">
              <w:rPr>
                <w:rFonts w:ascii="Times New Roman" w:eastAsia="Times New Roman" w:hAnsi="Times New Roman" w:cs="Times New Roman"/>
                <w:color w:val="00000A"/>
                <w:sz w:val="20"/>
                <w:szCs w:val="20"/>
                <w:lang w:eastAsia="zh-CN"/>
              </w:rPr>
              <w:t>rampowe</w:t>
            </w:r>
            <w:proofErr w:type="spellEnd"/>
            <w:r w:rsidRPr="006D691A">
              <w:rPr>
                <w:rFonts w:ascii="Times New Roman" w:eastAsia="Times New Roman" w:hAnsi="Times New Roman" w:cs="Times New Roman"/>
                <w:color w:val="00000A"/>
                <w:sz w:val="20"/>
                <w:szCs w:val="20"/>
                <w:lang w:eastAsia="zh-CN"/>
              </w:rPr>
              <w:t xml:space="preserve">- dojazdowe, przednie </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poręcz do trzymania w tylnej części kabiny</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wywietrznik dachowy</w:t>
            </w:r>
          </w:p>
          <w:p w:rsidR="00C522B9" w:rsidRPr="006D691A" w:rsidRDefault="00C522B9" w:rsidP="00C522B9">
            <w:pPr>
              <w:widowControl w:val="0"/>
              <w:suppressAutoHyphens/>
              <w:spacing w:after="0" w:line="240" w:lineRule="auto"/>
              <w:ind w:right="259"/>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 xml:space="preserve">centralny zamek </w:t>
            </w:r>
          </w:p>
          <w:p w:rsidR="00C522B9"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listwy z oświetleniem typu LED umieszczone obustronnie, nad drzwiami wyjściowymi do kabiny załogi</w:t>
            </w:r>
          </w:p>
          <w:p w:rsidR="008C0FA9" w:rsidRPr="009404B4" w:rsidRDefault="008C0FA9" w:rsidP="008C0FA9">
            <w:pPr>
              <w:pStyle w:val="Akapitzlist"/>
              <w:widowControl w:val="0"/>
              <w:numPr>
                <w:ilvl w:val="0"/>
                <w:numId w:val="24"/>
              </w:numPr>
              <w:suppressAutoHyphens/>
              <w:spacing w:after="0" w:line="240" w:lineRule="auto"/>
              <w:ind w:left="0" w:right="259" w:firstLine="0"/>
              <w:jc w:val="both"/>
              <w:rPr>
                <w:rFonts w:ascii="Times New Roman" w:eastAsia="Times New Roman" w:hAnsi="Times New Roman" w:cs="Times New Roman"/>
                <w:sz w:val="20"/>
                <w:szCs w:val="20"/>
                <w:lang w:eastAsia="zh-CN"/>
              </w:rPr>
            </w:pPr>
            <w:r w:rsidRPr="009404B4">
              <w:rPr>
                <w:rFonts w:ascii="Times New Roman" w:eastAsia="Times New Roman" w:hAnsi="Times New Roman" w:cs="Times New Roman"/>
                <w:sz w:val="20"/>
                <w:szCs w:val="20"/>
                <w:lang w:eastAsia="zh-CN"/>
              </w:rPr>
              <w:t>oświetlenie przedziału kierowcy i dowódcy światłem w opcji jazdy alarmowej.</w:t>
            </w:r>
          </w:p>
          <w:p w:rsidR="00C522B9" w:rsidRPr="006D691A"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 xml:space="preserve">Fotele wyposażone w zagłówki. </w:t>
            </w:r>
          </w:p>
          <w:p w:rsidR="00C522B9" w:rsidRPr="006D691A"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Fotel dla kierowcy:</w:t>
            </w:r>
          </w:p>
          <w:p w:rsidR="00C522B9" w:rsidRPr="006D691A"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z pneumatyczną regulacją wysokości,</w:t>
            </w:r>
          </w:p>
          <w:p w:rsidR="00C522B9" w:rsidRPr="006D691A"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z regulacją dostosowania do ciężaru ciała</w:t>
            </w:r>
          </w:p>
          <w:p w:rsidR="00C522B9" w:rsidRPr="006D691A"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z regulacją odległości całego fotela</w:t>
            </w:r>
          </w:p>
          <w:p w:rsidR="00C522B9" w:rsidRPr="006D691A"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Pr="006D691A">
              <w:rPr>
                <w:rFonts w:ascii="Times New Roman" w:eastAsia="Times New Roman" w:hAnsi="Times New Roman" w:cs="Times New Roman"/>
                <w:color w:val="00000A"/>
                <w:sz w:val="20"/>
                <w:szCs w:val="20"/>
                <w:lang w:eastAsia="zh-CN"/>
              </w:rPr>
              <w:tab/>
              <w:t xml:space="preserve">z regulacją pochylenia oparcia </w:t>
            </w:r>
          </w:p>
          <w:p w:rsidR="00C522B9" w:rsidRPr="006D691A" w:rsidRDefault="00C522B9" w:rsidP="00C522B9">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Fotel dla pasażera(dowódcy):</w:t>
            </w:r>
          </w:p>
          <w:p w:rsidR="009404B4" w:rsidRPr="006D691A" w:rsidRDefault="00C522B9" w:rsidP="009404B4">
            <w:pPr>
              <w:widowControl w:val="0"/>
              <w:suppressAutoHyphens/>
              <w:spacing w:after="0" w:line="240" w:lineRule="auto"/>
              <w:ind w:left="650" w:right="259" w:hanging="650"/>
              <w:jc w:val="both"/>
              <w:rPr>
                <w:rFonts w:ascii="Times New Roman" w:eastAsia="Times New Roman" w:hAnsi="Times New Roman" w:cs="Times New Roman"/>
                <w:color w:val="00000A"/>
                <w:sz w:val="20"/>
                <w:szCs w:val="20"/>
                <w:lang w:eastAsia="zh-CN"/>
              </w:rPr>
            </w:pPr>
            <w:r w:rsidRPr="006D691A">
              <w:rPr>
                <w:rFonts w:ascii="Times New Roman" w:eastAsia="Times New Roman" w:hAnsi="Times New Roman" w:cs="Times New Roman"/>
                <w:color w:val="00000A"/>
                <w:sz w:val="20"/>
                <w:szCs w:val="20"/>
                <w:lang w:eastAsia="zh-CN"/>
              </w:rPr>
              <w:t>•</w:t>
            </w:r>
            <w:r w:rsidR="009404B4">
              <w:rPr>
                <w:rFonts w:ascii="Times New Roman" w:eastAsia="Times New Roman" w:hAnsi="Times New Roman" w:cs="Times New Roman"/>
                <w:color w:val="00000A"/>
                <w:sz w:val="20"/>
                <w:szCs w:val="20"/>
                <w:lang w:eastAsia="zh-CN"/>
              </w:rPr>
              <w:tab/>
              <w:t xml:space="preserve">z  regulacją pochylenia </w:t>
            </w:r>
          </w:p>
        </w:tc>
        <w:tc>
          <w:tcPr>
            <w:tcW w:w="582" w:type="pct"/>
            <w:tcBorders>
              <w:left w:val="single" w:sz="4" w:space="0" w:color="auto"/>
            </w:tcBorders>
          </w:tcPr>
          <w:p w:rsidR="00C522B9" w:rsidRPr="004152C3" w:rsidRDefault="00C522B9"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D03B3D" w:rsidRPr="004152C3" w:rsidTr="00B631EB">
        <w:tc>
          <w:tcPr>
            <w:tcW w:w="264" w:type="pct"/>
            <w:tcBorders>
              <w:right w:val="single" w:sz="4" w:space="0" w:color="auto"/>
            </w:tcBorders>
            <w:shd w:val="clear" w:color="auto" w:fill="auto"/>
            <w:vAlign w:val="center"/>
          </w:tcPr>
          <w:p w:rsidR="00D03B3D" w:rsidRDefault="00D03B3D" w:rsidP="00F07D65">
            <w:pPr>
              <w:widowControl w:val="0"/>
              <w:suppressAutoHyphens/>
              <w:spacing w:after="0" w:line="240" w:lineRule="auto"/>
              <w:ind w:right="259"/>
              <w:jc w:val="center"/>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lastRenderedPageBreak/>
              <w:t>8.</w:t>
            </w:r>
          </w:p>
        </w:tc>
        <w:tc>
          <w:tcPr>
            <w:tcW w:w="4154" w:type="pct"/>
            <w:tcBorders>
              <w:left w:val="single" w:sz="4" w:space="0" w:color="auto"/>
            </w:tcBorders>
            <w:shd w:val="clear" w:color="auto" w:fill="auto"/>
            <w:vAlign w:val="center"/>
          </w:tcPr>
          <w:p w:rsidR="00D03B3D" w:rsidRPr="00C610A4" w:rsidRDefault="00D03B3D" w:rsidP="00D03B3D">
            <w:pPr>
              <w:widowControl w:val="0"/>
              <w:suppressAutoHyphens/>
              <w:spacing w:after="0" w:line="240" w:lineRule="auto"/>
              <w:ind w:right="259"/>
              <w:jc w:val="both"/>
              <w:rPr>
                <w:rFonts w:ascii="Times New Roman" w:eastAsia="Times New Roman" w:hAnsi="Times New Roman" w:cs="Times New Roman"/>
                <w:color w:val="000000" w:themeColor="text1"/>
                <w:sz w:val="20"/>
                <w:szCs w:val="20"/>
                <w:lang w:eastAsia="zh-CN"/>
              </w:rPr>
            </w:pPr>
            <w:r w:rsidRPr="00C610A4">
              <w:rPr>
                <w:rFonts w:ascii="Times New Roman" w:eastAsia="Times New Roman" w:hAnsi="Times New Roman" w:cs="Times New Roman"/>
                <w:color w:val="000000" w:themeColor="text1"/>
                <w:sz w:val="20"/>
                <w:szCs w:val="20"/>
                <w:lang w:eastAsia="zh-CN"/>
              </w:rPr>
              <w:t xml:space="preserve">Ogumienie uniwersalne, dostosowane do różnych warunków atmosferycznych </w:t>
            </w:r>
          </w:p>
          <w:p w:rsidR="00D03B3D" w:rsidRPr="00C610A4" w:rsidRDefault="00D03B3D" w:rsidP="00D03B3D">
            <w:pPr>
              <w:widowControl w:val="0"/>
              <w:suppressAutoHyphens/>
              <w:spacing w:after="0" w:line="240" w:lineRule="auto"/>
              <w:ind w:right="259"/>
              <w:jc w:val="both"/>
              <w:rPr>
                <w:rFonts w:ascii="Times New Roman" w:eastAsia="Times New Roman" w:hAnsi="Times New Roman" w:cs="Times New Roman"/>
                <w:color w:val="000000" w:themeColor="text1"/>
                <w:sz w:val="20"/>
                <w:szCs w:val="20"/>
                <w:lang w:eastAsia="zh-CN"/>
              </w:rPr>
            </w:pPr>
            <w:r w:rsidRPr="00C610A4">
              <w:rPr>
                <w:rFonts w:ascii="Times New Roman" w:eastAsia="Times New Roman" w:hAnsi="Times New Roman" w:cs="Times New Roman"/>
                <w:color w:val="000000" w:themeColor="text1"/>
                <w:sz w:val="20"/>
                <w:szCs w:val="20"/>
                <w:lang w:eastAsia="zh-CN"/>
              </w:rPr>
              <w:t>Na wyposażeniu pojazdu pełnowymiarowe koło zapasowe bez konieczności przewożenia na pojeździe.</w:t>
            </w:r>
          </w:p>
          <w:p w:rsidR="00D03B3D" w:rsidRPr="00C610A4" w:rsidRDefault="00D03B3D" w:rsidP="00D03B3D">
            <w:pPr>
              <w:widowControl w:val="0"/>
              <w:suppressAutoHyphens/>
              <w:spacing w:after="0" w:line="240" w:lineRule="auto"/>
              <w:ind w:right="259"/>
              <w:jc w:val="both"/>
              <w:rPr>
                <w:rFonts w:ascii="Times New Roman" w:eastAsia="Times New Roman" w:hAnsi="Times New Roman" w:cs="Times New Roman"/>
                <w:color w:val="000000" w:themeColor="text1"/>
                <w:sz w:val="20"/>
                <w:szCs w:val="20"/>
                <w:lang w:eastAsia="zh-CN"/>
              </w:rPr>
            </w:pPr>
            <w:r w:rsidRPr="00C610A4">
              <w:rPr>
                <w:rFonts w:ascii="Times New Roman" w:eastAsia="Times New Roman" w:hAnsi="Times New Roman" w:cs="Times New Roman"/>
                <w:color w:val="000000" w:themeColor="text1"/>
                <w:sz w:val="20"/>
                <w:szCs w:val="20"/>
                <w:lang w:eastAsia="zh-CN"/>
              </w:rPr>
              <w:t>Inne parametry pojazdu:</w:t>
            </w:r>
          </w:p>
          <w:p w:rsidR="00D03B3D" w:rsidRPr="00C610A4" w:rsidRDefault="00D03B3D" w:rsidP="00D03B3D">
            <w:pPr>
              <w:widowControl w:val="0"/>
              <w:suppressAutoHyphens/>
              <w:spacing w:after="0" w:line="240" w:lineRule="auto"/>
              <w:ind w:right="259"/>
              <w:jc w:val="both"/>
              <w:rPr>
                <w:rFonts w:ascii="Times New Roman" w:eastAsia="Times New Roman" w:hAnsi="Times New Roman" w:cs="Times New Roman"/>
                <w:color w:val="000000" w:themeColor="text1"/>
                <w:sz w:val="20"/>
                <w:szCs w:val="20"/>
                <w:vertAlign w:val="superscript"/>
                <w:lang w:eastAsia="zh-CN"/>
              </w:rPr>
            </w:pPr>
            <w:r w:rsidRPr="00C610A4">
              <w:rPr>
                <w:rFonts w:ascii="Times New Roman" w:eastAsia="Times New Roman" w:hAnsi="Times New Roman" w:cs="Times New Roman"/>
                <w:color w:val="000000" w:themeColor="text1"/>
                <w:sz w:val="20"/>
                <w:szCs w:val="20"/>
                <w:lang w:eastAsia="zh-CN"/>
              </w:rPr>
              <w:t>- Kąt natarcia ≥ 33</w:t>
            </w:r>
            <w:r w:rsidRPr="00C610A4">
              <w:rPr>
                <w:rFonts w:ascii="Times New Roman" w:eastAsia="Times New Roman" w:hAnsi="Times New Roman" w:cs="Times New Roman"/>
                <w:color w:val="000000" w:themeColor="text1"/>
                <w:sz w:val="20"/>
                <w:szCs w:val="20"/>
                <w:vertAlign w:val="superscript"/>
                <w:lang w:eastAsia="zh-CN"/>
              </w:rPr>
              <w:t>0</w:t>
            </w:r>
          </w:p>
          <w:p w:rsidR="00D03B3D" w:rsidRPr="00C610A4" w:rsidRDefault="00D03B3D" w:rsidP="00D03B3D">
            <w:pPr>
              <w:widowControl w:val="0"/>
              <w:suppressAutoHyphens/>
              <w:spacing w:after="0" w:line="240" w:lineRule="auto"/>
              <w:ind w:right="259"/>
              <w:jc w:val="both"/>
              <w:rPr>
                <w:rFonts w:ascii="Times New Roman" w:eastAsia="Times New Roman" w:hAnsi="Times New Roman" w:cs="Times New Roman"/>
                <w:color w:val="000000" w:themeColor="text1"/>
                <w:sz w:val="20"/>
                <w:szCs w:val="20"/>
                <w:vertAlign w:val="superscript"/>
                <w:lang w:eastAsia="zh-CN"/>
              </w:rPr>
            </w:pPr>
            <w:r w:rsidRPr="00C610A4">
              <w:rPr>
                <w:rFonts w:ascii="Times New Roman" w:eastAsia="Times New Roman" w:hAnsi="Times New Roman" w:cs="Times New Roman"/>
                <w:color w:val="000000" w:themeColor="text1"/>
                <w:sz w:val="20"/>
                <w:szCs w:val="20"/>
                <w:lang w:eastAsia="zh-CN"/>
              </w:rPr>
              <w:t>- Kąt zejścia ≥ 24</w:t>
            </w:r>
            <w:r w:rsidRPr="00C610A4">
              <w:rPr>
                <w:rFonts w:ascii="Times New Roman" w:eastAsia="Times New Roman" w:hAnsi="Times New Roman" w:cs="Times New Roman"/>
                <w:color w:val="000000" w:themeColor="text1"/>
                <w:sz w:val="20"/>
                <w:szCs w:val="20"/>
                <w:vertAlign w:val="superscript"/>
                <w:lang w:eastAsia="zh-CN"/>
              </w:rPr>
              <w:t>0</w:t>
            </w:r>
          </w:p>
          <w:p w:rsidR="00D03B3D" w:rsidRPr="00C610A4" w:rsidRDefault="00D03B3D" w:rsidP="00D03B3D">
            <w:pPr>
              <w:widowControl w:val="0"/>
              <w:suppressAutoHyphens/>
              <w:spacing w:after="0" w:line="240" w:lineRule="auto"/>
              <w:ind w:right="259"/>
              <w:jc w:val="both"/>
              <w:rPr>
                <w:rFonts w:ascii="Times New Roman" w:eastAsia="Times New Roman" w:hAnsi="Times New Roman" w:cs="Times New Roman"/>
                <w:color w:val="000000" w:themeColor="text1"/>
                <w:sz w:val="20"/>
                <w:szCs w:val="20"/>
                <w:lang w:eastAsia="zh-CN"/>
              </w:rPr>
            </w:pPr>
            <w:r w:rsidRPr="00C610A4">
              <w:rPr>
                <w:rFonts w:ascii="Times New Roman" w:eastAsia="Times New Roman" w:hAnsi="Times New Roman" w:cs="Times New Roman"/>
                <w:color w:val="000000" w:themeColor="text1"/>
                <w:sz w:val="20"/>
                <w:szCs w:val="20"/>
                <w:lang w:eastAsia="zh-CN"/>
              </w:rPr>
              <w:t>- Prześwity pod osią przednią/tylną min. 350 mm</w:t>
            </w:r>
          </w:p>
        </w:tc>
        <w:tc>
          <w:tcPr>
            <w:tcW w:w="582" w:type="pct"/>
            <w:tcBorders>
              <w:left w:val="single" w:sz="4" w:space="0" w:color="auto"/>
            </w:tcBorders>
          </w:tcPr>
          <w:p w:rsidR="00D03B3D" w:rsidRPr="004152C3" w:rsidRDefault="00D03B3D"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8C0FA9" w:rsidRPr="004152C3" w:rsidTr="00B631EB">
        <w:tc>
          <w:tcPr>
            <w:tcW w:w="264" w:type="pct"/>
            <w:tcBorders>
              <w:right w:val="single" w:sz="4" w:space="0" w:color="auto"/>
            </w:tcBorders>
            <w:shd w:val="clear" w:color="auto" w:fill="auto"/>
            <w:vAlign w:val="center"/>
          </w:tcPr>
          <w:p w:rsidR="00427E89" w:rsidRPr="00F07D65" w:rsidRDefault="00F07D65" w:rsidP="00F07D65">
            <w:pPr>
              <w:widowControl w:val="0"/>
              <w:suppressAutoHyphens/>
              <w:spacing w:after="0" w:line="240" w:lineRule="auto"/>
              <w:ind w:right="259"/>
              <w:jc w:val="center"/>
              <w:rPr>
                <w:rFonts w:ascii="Times New Roman" w:eastAsia="Times New Roman" w:hAnsi="Times New Roman" w:cs="Times New Roman"/>
                <w:b/>
                <w:color w:val="00000A"/>
                <w:sz w:val="24"/>
                <w:szCs w:val="24"/>
                <w:lang w:eastAsia="zh-CN"/>
              </w:rPr>
            </w:pPr>
            <w:r>
              <w:rPr>
                <w:rFonts w:ascii="Times New Roman" w:eastAsia="Times New Roman" w:hAnsi="Times New Roman" w:cs="Times New Roman"/>
                <w:b/>
                <w:color w:val="00000A"/>
                <w:sz w:val="24"/>
                <w:szCs w:val="24"/>
                <w:lang w:eastAsia="zh-CN"/>
              </w:rPr>
              <w:t>III.</w:t>
            </w:r>
          </w:p>
        </w:tc>
        <w:tc>
          <w:tcPr>
            <w:tcW w:w="4154" w:type="pct"/>
            <w:tcBorders>
              <w:left w:val="single" w:sz="4" w:space="0" w:color="auto"/>
            </w:tcBorders>
            <w:shd w:val="clear" w:color="auto" w:fill="auto"/>
            <w:vAlign w:val="center"/>
          </w:tcPr>
          <w:p w:rsidR="00427E89" w:rsidRPr="00F07D65" w:rsidRDefault="00427E89" w:rsidP="009D23BA">
            <w:pPr>
              <w:widowControl w:val="0"/>
              <w:suppressAutoHyphens/>
              <w:spacing w:after="0" w:line="240" w:lineRule="auto"/>
              <w:ind w:right="259"/>
              <w:jc w:val="center"/>
              <w:rPr>
                <w:rFonts w:ascii="Times New Roman" w:eastAsia="Times New Roman" w:hAnsi="Times New Roman" w:cs="Times New Roman"/>
                <w:b/>
                <w:color w:val="00000A"/>
                <w:sz w:val="24"/>
                <w:szCs w:val="24"/>
                <w:lang w:eastAsia="zh-CN"/>
              </w:rPr>
            </w:pPr>
            <w:r w:rsidRPr="00F07D65">
              <w:rPr>
                <w:rFonts w:ascii="Times New Roman" w:eastAsia="Times New Roman" w:hAnsi="Times New Roman" w:cs="Times New Roman"/>
                <w:b/>
                <w:color w:val="00000A"/>
                <w:sz w:val="24"/>
                <w:szCs w:val="24"/>
                <w:lang w:eastAsia="zh-CN"/>
              </w:rPr>
              <w:t xml:space="preserve">Wymagania dla zabudowy </w:t>
            </w:r>
          </w:p>
        </w:tc>
        <w:tc>
          <w:tcPr>
            <w:tcW w:w="582" w:type="pct"/>
            <w:tcBorders>
              <w:left w:val="single" w:sz="4" w:space="0" w:color="auto"/>
            </w:tcBorders>
          </w:tcPr>
          <w:p w:rsidR="00427E89" w:rsidRPr="004152C3" w:rsidRDefault="00427E89" w:rsidP="009D23BA">
            <w:pPr>
              <w:widowControl w:val="0"/>
              <w:suppressAutoHyphens/>
              <w:spacing w:after="0" w:line="240" w:lineRule="auto"/>
              <w:ind w:right="259"/>
              <w:jc w:val="center"/>
              <w:rPr>
                <w:rFonts w:ascii="Times New Roman" w:eastAsia="Times New Roman" w:hAnsi="Times New Roman" w:cs="Times New Roman"/>
                <w:color w:val="00000A"/>
                <w:sz w:val="24"/>
                <w:szCs w:val="24"/>
                <w:lang w:eastAsia="zh-CN"/>
              </w:rPr>
            </w:pPr>
          </w:p>
        </w:tc>
      </w:tr>
      <w:tr w:rsidR="008C0FA9" w:rsidRPr="004152C3" w:rsidTr="00B631EB">
        <w:trPr>
          <w:trHeight w:val="261"/>
        </w:trPr>
        <w:tc>
          <w:tcPr>
            <w:tcW w:w="264" w:type="pct"/>
            <w:shd w:val="clear" w:color="auto" w:fill="auto"/>
          </w:tcPr>
          <w:p w:rsidR="00427E89" w:rsidRPr="004152C3" w:rsidRDefault="00427E89" w:rsidP="00B53E74">
            <w:pPr>
              <w:widowControl w:val="0"/>
              <w:numPr>
                <w:ilvl w:val="0"/>
                <w:numId w:val="13"/>
              </w:numPr>
              <w:suppressAutoHyphens/>
              <w:autoSpaceDE w:val="0"/>
              <w:spacing w:after="0" w:line="240" w:lineRule="auto"/>
              <w:jc w:val="center"/>
              <w:rPr>
                <w:rFonts w:ascii="Times New Roman" w:eastAsia="Times New Roman" w:hAnsi="Times New Roman" w:cs="Times New Roman"/>
                <w:kern w:val="1"/>
                <w:sz w:val="20"/>
                <w:szCs w:val="20"/>
                <w:lang w:eastAsia="zh-CN" w:bidi="hi-IN"/>
              </w:rPr>
            </w:pPr>
          </w:p>
        </w:tc>
        <w:tc>
          <w:tcPr>
            <w:tcW w:w="4154" w:type="pct"/>
            <w:shd w:val="clear" w:color="auto" w:fill="auto"/>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Zabudowa i wyposażenie fabrycznie nowe</w:t>
            </w:r>
            <w:r>
              <w:rPr>
                <w:rFonts w:ascii="Times New Roman" w:eastAsia="Times New Roman" w:hAnsi="Times New Roman" w:cs="Times New Roman"/>
                <w:color w:val="00000A"/>
                <w:sz w:val="20"/>
                <w:szCs w:val="20"/>
                <w:lang w:eastAsia="zh-CN"/>
              </w:rPr>
              <w:t>.</w:t>
            </w:r>
          </w:p>
        </w:tc>
        <w:tc>
          <w:tcPr>
            <w:tcW w:w="582" w:type="pct"/>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vAlign w:val="center"/>
          </w:tcPr>
          <w:p w:rsidR="00427E89" w:rsidRPr="004152C3" w:rsidRDefault="00427E89" w:rsidP="009D23BA">
            <w:pPr>
              <w:widowControl w:val="0"/>
              <w:numPr>
                <w:ilvl w:val="0"/>
                <w:numId w:val="13"/>
              </w:numPr>
              <w:suppressAutoHyphens/>
              <w:autoSpaceDE w:val="0"/>
              <w:spacing w:after="0" w:line="240" w:lineRule="auto"/>
              <w:jc w:val="center"/>
              <w:rPr>
                <w:rFonts w:ascii="Times New Roman" w:eastAsia="Times New Roman" w:hAnsi="Times New Roman" w:cs="Times New Roman"/>
                <w:kern w:val="1"/>
                <w:sz w:val="20"/>
                <w:szCs w:val="20"/>
                <w:lang w:eastAsia="zh-CN" w:bidi="hi-IN"/>
              </w:rPr>
            </w:pPr>
          </w:p>
        </w:tc>
        <w:tc>
          <w:tcPr>
            <w:tcW w:w="4154" w:type="pct"/>
            <w:shd w:val="clear" w:color="auto" w:fill="auto"/>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0"/>
                <w:kern w:val="1"/>
                <w:sz w:val="20"/>
                <w:szCs w:val="20"/>
                <w:lang w:eastAsia="zh-CN" w:bidi="hi-IN"/>
              </w:rPr>
            </w:pPr>
            <w:r w:rsidRPr="004152C3">
              <w:rPr>
                <w:rFonts w:ascii="Times New Roman" w:eastAsia="Times New Roman" w:hAnsi="Times New Roman" w:cs="Times New Roman"/>
                <w:color w:val="00000A"/>
                <w:sz w:val="20"/>
                <w:szCs w:val="20"/>
                <w:lang w:eastAsia="zh-CN"/>
              </w:rPr>
              <w:t>Zabudowa musi spełniać wymagania dla klasy średniej M (wg PN-EN 1846-1).</w:t>
            </w:r>
          </w:p>
        </w:tc>
        <w:tc>
          <w:tcPr>
            <w:tcW w:w="582" w:type="pct"/>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vAlign w:val="center"/>
          </w:tcPr>
          <w:p w:rsidR="00427E89" w:rsidRPr="004152C3" w:rsidRDefault="00427E89" w:rsidP="009D23BA">
            <w:pPr>
              <w:widowControl w:val="0"/>
              <w:numPr>
                <w:ilvl w:val="0"/>
                <w:numId w:val="13"/>
              </w:numPr>
              <w:suppressAutoHyphens/>
              <w:autoSpaceDE w:val="0"/>
              <w:spacing w:after="0" w:line="240" w:lineRule="auto"/>
              <w:jc w:val="center"/>
              <w:rPr>
                <w:rFonts w:ascii="Times New Roman" w:eastAsia="Times New Roman" w:hAnsi="Times New Roman" w:cs="Times New Roman"/>
                <w:kern w:val="1"/>
                <w:sz w:val="20"/>
                <w:szCs w:val="20"/>
                <w:lang w:eastAsia="zh-CN" w:bidi="hi-IN"/>
              </w:rPr>
            </w:pPr>
          </w:p>
        </w:tc>
        <w:tc>
          <w:tcPr>
            <w:tcW w:w="4154" w:type="pct"/>
            <w:shd w:val="clear" w:color="auto" w:fill="auto"/>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kern w:val="1"/>
                <w:sz w:val="20"/>
                <w:szCs w:val="20"/>
                <w:lang w:eastAsia="zh-CN" w:bidi="hi-IN"/>
              </w:rPr>
            </w:pPr>
            <w:r w:rsidRPr="004152C3">
              <w:rPr>
                <w:rFonts w:ascii="Times New Roman" w:eastAsia="Calibri" w:hAnsi="Times New Roman" w:cs="Times New Roman"/>
                <w:kern w:val="1"/>
                <w:sz w:val="20"/>
                <w:szCs w:val="20"/>
                <w:lang w:eastAsia="hi-IN" w:bidi="hi-IN"/>
              </w:rPr>
              <w:t xml:space="preserve"> </w:t>
            </w:r>
            <w:r w:rsidRPr="004152C3">
              <w:rPr>
                <w:rFonts w:ascii="Times New Roman" w:eastAsia="Times New Roman" w:hAnsi="Times New Roman" w:cs="Times New Roman"/>
                <w:color w:val="00000A"/>
                <w:sz w:val="20"/>
                <w:szCs w:val="20"/>
                <w:lang w:eastAsia="zh-CN"/>
              </w:rPr>
              <w:t>Zabudowa musi spełniać wymagania kategorii 2 – uterenowionej (wg PN-EN 1846-1).</w:t>
            </w:r>
          </w:p>
        </w:tc>
        <w:tc>
          <w:tcPr>
            <w:tcW w:w="582" w:type="pct"/>
          </w:tcPr>
          <w:p w:rsidR="00427E89" w:rsidRPr="004152C3" w:rsidRDefault="00427E89" w:rsidP="009D23BA">
            <w:pPr>
              <w:widowControl w:val="0"/>
              <w:suppressAutoHyphens/>
              <w:autoSpaceDE w:val="0"/>
              <w:spacing w:after="0" w:line="240" w:lineRule="auto"/>
              <w:ind w:left="169" w:right="259"/>
              <w:jc w:val="both"/>
              <w:rPr>
                <w:rFonts w:ascii="Times New Roman" w:eastAsia="Calibri" w:hAnsi="Times New Roman" w:cs="Times New Roman"/>
                <w:kern w:val="1"/>
                <w:sz w:val="20"/>
                <w:szCs w:val="20"/>
                <w:lang w:eastAsia="hi-IN" w:bidi="hi-IN"/>
              </w:rPr>
            </w:pPr>
          </w:p>
        </w:tc>
      </w:tr>
      <w:tr w:rsidR="008C0FA9" w:rsidRPr="004152C3" w:rsidTr="00B631EB">
        <w:tc>
          <w:tcPr>
            <w:tcW w:w="264" w:type="pct"/>
            <w:shd w:val="clear" w:color="auto" w:fill="auto"/>
            <w:vAlign w:val="center"/>
          </w:tcPr>
          <w:p w:rsidR="00427E89" w:rsidRPr="004152C3" w:rsidRDefault="00427E89" w:rsidP="009D23BA">
            <w:pPr>
              <w:widowControl w:val="0"/>
              <w:numPr>
                <w:ilvl w:val="0"/>
                <w:numId w:val="13"/>
              </w:numPr>
              <w:suppressAutoHyphens/>
              <w:autoSpaceDE w:val="0"/>
              <w:spacing w:after="0" w:line="240" w:lineRule="auto"/>
              <w:jc w:val="center"/>
              <w:rPr>
                <w:rFonts w:ascii="Times New Roman" w:eastAsia="Times New Roman" w:hAnsi="Times New Roman" w:cs="Times New Roman"/>
                <w:kern w:val="1"/>
                <w:sz w:val="20"/>
                <w:szCs w:val="20"/>
                <w:lang w:eastAsia="zh-CN" w:bidi="hi-IN"/>
              </w:rPr>
            </w:pPr>
          </w:p>
        </w:tc>
        <w:tc>
          <w:tcPr>
            <w:tcW w:w="4154" w:type="pct"/>
            <w:shd w:val="clear" w:color="auto" w:fill="auto"/>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Maksymalna masa rzeczywista (MMR) pojazdu gotowego do akcji ratowniczo-gaśniczej, rozkład tej masy na osie oraz masa przypadająca na każdą z osi nie może przekroczyć maksymalnych wartości określonych przez producenta podwozia bazowego.</w:t>
            </w:r>
          </w:p>
          <w:p w:rsidR="00427E89" w:rsidRPr="00B53E74" w:rsidRDefault="00427E89" w:rsidP="009D23BA">
            <w:pPr>
              <w:widowControl w:val="0"/>
              <w:suppressAutoHyphens/>
              <w:autoSpaceDE w:val="0"/>
              <w:spacing w:after="0" w:line="240" w:lineRule="auto"/>
              <w:ind w:left="169" w:right="259"/>
              <w:jc w:val="both"/>
              <w:rPr>
                <w:rFonts w:ascii="Times New Roman" w:eastAsia="Calibri" w:hAnsi="Times New Roman" w:cs="Times New Roman"/>
                <w:kern w:val="1"/>
                <w:sz w:val="20"/>
                <w:szCs w:val="20"/>
                <w:lang w:eastAsia="hi-IN" w:bidi="hi-IN"/>
              </w:rPr>
            </w:pPr>
            <w:r w:rsidRPr="00B53E74">
              <w:rPr>
                <w:rFonts w:ascii="Times New Roman" w:eastAsia="Times New Roman" w:hAnsi="Times New Roman" w:cs="Times New Roman"/>
                <w:color w:val="00000A"/>
                <w:sz w:val="20"/>
                <w:szCs w:val="20"/>
                <w:lang w:eastAsia="zh-CN"/>
              </w:rPr>
              <w:t xml:space="preserve">Rozkład i ilość wyposażenia musi być uzgodniony na etapie produkcji z wykonawcą </w:t>
            </w:r>
          </w:p>
        </w:tc>
        <w:tc>
          <w:tcPr>
            <w:tcW w:w="582" w:type="pct"/>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358"/>
        </w:trPr>
        <w:tc>
          <w:tcPr>
            <w:tcW w:w="264" w:type="pct"/>
            <w:shd w:val="clear" w:color="auto" w:fill="auto"/>
          </w:tcPr>
          <w:p w:rsidR="00427E89" w:rsidRPr="004152C3" w:rsidRDefault="00427E8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Urządzenia sygnalizacyjno-ostrzegawcze świetlne i dźwiękowe pojazdu uprzywilejowanego:</w:t>
            </w:r>
          </w:p>
          <w:p w:rsidR="00427E89" w:rsidRPr="004152C3" w:rsidRDefault="00427E89" w:rsidP="009D23BA">
            <w:pPr>
              <w:widowControl w:val="0"/>
              <w:numPr>
                <w:ilvl w:val="0"/>
                <w:numId w:val="3"/>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Belka sygnalizacyjna ze światłem koloru niebieskiego, wykonane w technologii LED, zamontowane na dachu kabiny kierowcy, z podświetlanym napisem STRAŻ</w:t>
            </w:r>
          </w:p>
          <w:p w:rsidR="00427E89" w:rsidRPr="004152C3" w:rsidRDefault="00427E89" w:rsidP="009D23BA">
            <w:pPr>
              <w:widowControl w:val="0"/>
              <w:numPr>
                <w:ilvl w:val="0"/>
                <w:numId w:val="3"/>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Dwie lampy sygnalizacyjne niebieskie, wykonane w technologii LED, zamontowane w tylnej części zabudowy, na tylnej ścianie wbudowane w obrys </w:t>
            </w:r>
            <w:r w:rsidRPr="004152C3">
              <w:rPr>
                <w:rFonts w:ascii="Times New Roman" w:eastAsia="Times New Roman" w:hAnsi="Times New Roman" w:cs="Times New Roman"/>
                <w:color w:val="00000A"/>
                <w:sz w:val="20"/>
                <w:szCs w:val="20"/>
                <w:lang w:eastAsia="zh-CN"/>
              </w:rPr>
              <w:lastRenderedPageBreak/>
              <w:t>pojazdu, z możliwością wyłączenia z kabiny kierowcy w przypadku jazdy w kolumnie,</w:t>
            </w:r>
          </w:p>
          <w:p w:rsidR="00427E89" w:rsidRPr="004152C3" w:rsidRDefault="00427E89" w:rsidP="009D23BA">
            <w:pPr>
              <w:widowControl w:val="0"/>
              <w:numPr>
                <w:ilvl w:val="0"/>
                <w:numId w:val="3"/>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Dodatkowe dwie lampy sygnalizacyjne niebieskie, wykonane w technologii LED, zamontowane z przodu pojazdu na wysokości lusterka wstecznego samochodu osobowego,</w:t>
            </w:r>
          </w:p>
          <w:p w:rsidR="00427E89" w:rsidRPr="004152C3" w:rsidRDefault="00427E89" w:rsidP="009D23BA">
            <w:pPr>
              <w:widowControl w:val="0"/>
              <w:numPr>
                <w:ilvl w:val="0"/>
                <w:numId w:val="3"/>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w:t>
            </w:r>
          </w:p>
          <w:p w:rsidR="00427E89" w:rsidRPr="004152C3" w:rsidRDefault="00427E89" w:rsidP="009D23BA">
            <w:pPr>
              <w:widowControl w:val="0"/>
              <w:suppressAutoHyphens/>
              <w:autoSpaceDE w:val="0"/>
              <w:spacing w:after="0" w:line="240" w:lineRule="auto"/>
              <w:ind w:left="52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Dodatkowo wymaga się:</w:t>
            </w:r>
          </w:p>
          <w:p w:rsidR="00427E89" w:rsidRPr="004152C3" w:rsidRDefault="00427E89" w:rsidP="009D23BA">
            <w:pPr>
              <w:widowControl w:val="0"/>
              <w:numPr>
                <w:ilvl w:val="0"/>
                <w:numId w:val="10"/>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możliwości zmiany trybów pracy w ciągu dnia i nocy minimum dla sygnalizacji, dźwiękowej</w:t>
            </w:r>
          </w:p>
          <w:p w:rsidR="00427E89" w:rsidRPr="004152C3" w:rsidRDefault="00427E89" w:rsidP="009D23BA">
            <w:pPr>
              <w:widowControl w:val="0"/>
              <w:numPr>
                <w:ilvl w:val="0"/>
                <w:numId w:val="10"/>
              </w:num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załączenie sygnałów dźwiękowych i świetlnych jednym przyciskiem (pojedyncze krótkie naciśnięcie przycisku),</w:t>
            </w:r>
          </w:p>
          <w:p w:rsidR="00427E89" w:rsidRPr="004152C3" w:rsidRDefault="00427E89" w:rsidP="009D23BA">
            <w:pPr>
              <w:widowControl w:val="0"/>
              <w:numPr>
                <w:ilvl w:val="0"/>
                <w:numId w:val="10"/>
              </w:num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wyłączenie sygnałów dźwiękowych(pojedyncze krótkie naciśnięcie przycisku), </w:t>
            </w:r>
          </w:p>
          <w:p w:rsidR="00427E89" w:rsidRPr="00D926D2" w:rsidRDefault="00427E89" w:rsidP="009D23BA">
            <w:pPr>
              <w:widowControl w:val="0"/>
              <w:numPr>
                <w:ilvl w:val="0"/>
                <w:numId w:val="10"/>
              </w:num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wyłącznie sygnałów dźwiękowych, świetlnych (pojedyncze długie naciśnięcie przycisku)</w:t>
            </w:r>
          </w:p>
          <w:p w:rsidR="00427E89" w:rsidRPr="004152C3" w:rsidRDefault="00427E8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   Dodatkowe urządzenia zamontowane w pojeździe.</w:t>
            </w:r>
          </w:p>
          <w:p w:rsidR="00427E89" w:rsidRPr="004152C3" w:rsidRDefault="00427E89" w:rsidP="009D23BA">
            <w:pPr>
              <w:widowControl w:val="0"/>
              <w:numPr>
                <w:ilvl w:val="0"/>
                <w:numId w:val="1"/>
              </w:num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 Na tylnej ścianie zabudowy umieszczona „fala świetlna” typu LED kolor światła pomarańczowy minimum 3 tryby świecenia sterowane z przedziału autopompy.</w:t>
            </w:r>
          </w:p>
          <w:p w:rsidR="00427E89" w:rsidRPr="004152C3" w:rsidRDefault="00427E89" w:rsidP="009D23BA">
            <w:pPr>
              <w:widowControl w:val="0"/>
              <w:numPr>
                <w:ilvl w:val="0"/>
                <w:numId w:val="1"/>
              </w:numPr>
              <w:suppressAutoHyphens/>
              <w:spacing w:after="0" w:line="240" w:lineRule="auto"/>
              <w:ind w:right="259"/>
              <w:jc w:val="both"/>
              <w:rPr>
                <w:rFonts w:ascii="Times New Roman" w:eastAsia="Times New Roman" w:hAnsi="Times New Roman" w:cs="Times New Roman"/>
                <w:b/>
                <w:color w:val="000000"/>
                <w:kern w:val="1"/>
                <w:sz w:val="20"/>
                <w:szCs w:val="20"/>
                <w:shd w:val="clear" w:color="auto" w:fill="FFFFFF"/>
                <w:lang w:eastAsia="zh-CN" w:bidi="hi-IN"/>
              </w:rPr>
            </w:pPr>
            <w:r w:rsidRPr="004152C3">
              <w:rPr>
                <w:rFonts w:ascii="Times New Roman" w:eastAsia="Times New Roman" w:hAnsi="Times New Roman" w:cs="Times New Roman"/>
                <w:color w:val="00000A"/>
                <w:sz w:val="20"/>
                <w:szCs w:val="20"/>
                <w:lang w:eastAsia="zh-CN"/>
              </w:rPr>
              <w:t>Sygnał pneumatyczny, włączany dodatkowym włącznikiem z miejsca dowódcy i kierowcy(dopuszcza się dwa włączniki osobno dla kierowcy i dowódcy)</w:t>
            </w:r>
          </w:p>
        </w:tc>
        <w:tc>
          <w:tcPr>
            <w:tcW w:w="582" w:type="pct"/>
          </w:tcPr>
          <w:p w:rsidR="00427E89" w:rsidRPr="004152C3" w:rsidRDefault="00427E8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278"/>
        </w:trPr>
        <w:tc>
          <w:tcPr>
            <w:tcW w:w="264" w:type="pct"/>
            <w:shd w:val="clear" w:color="auto" w:fill="auto"/>
          </w:tcPr>
          <w:p w:rsidR="00427E89" w:rsidRPr="004152C3" w:rsidRDefault="00427E8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427E89" w:rsidRPr="004152C3" w:rsidRDefault="00D03B3D" w:rsidP="009D23BA">
            <w:p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D03B3D">
              <w:rPr>
                <w:rFonts w:ascii="Times New Roman" w:eastAsia="Times New Roman" w:hAnsi="Times New Roman" w:cs="Times New Roman"/>
                <w:color w:val="00000A"/>
                <w:sz w:val="20"/>
                <w:szCs w:val="20"/>
                <w:lang w:eastAsia="zh-CN"/>
              </w:rPr>
              <w:t>Pojazd  wyposażony w sygnalizację świetlną i dźwiękową włączonego biegu wstecznego (jako sygnalizację świetlną dopuszcza się światło cofania).</w:t>
            </w:r>
          </w:p>
        </w:tc>
        <w:tc>
          <w:tcPr>
            <w:tcW w:w="582" w:type="pct"/>
          </w:tcPr>
          <w:p w:rsidR="00427E89" w:rsidRPr="00166862" w:rsidRDefault="00427E89" w:rsidP="009D23BA">
            <w:p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724"/>
        </w:trPr>
        <w:tc>
          <w:tcPr>
            <w:tcW w:w="264" w:type="pct"/>
            <w:shd w:val="clear" w:color="auto" w:fill="auto"/>
          </w:tcPr>
          <w:p w:rsidR="00427E89" w:rsidRPr="004152C3" w:rsidRDefault="00427E8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427E89" w:rsidRPr="004152C3" w:rsidRDefault="00427E8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Pojazd musi być wyposażony w tylny zderzak lub urządzenie ochronne, zabezpieczające przed wjechaniem pod niego innego pojazdu. </w:t>
            </w:r>
          </w:p>
          <w:p w:rsidR="00427E89" w:rsidRPr="004152C3" w:rsidRDefault="00427E8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Tylny zderzak musi posiadać funkcję podestu roboczego oraz być zbudowany w sposób umożlwiający zmiany jego pozycji roboczej bez użycia dodatkowych narzędzi.</w:t>
            </w:r>
          </w:p>
        </w:tc>
        <w:tc>
          <w:tcPr>
            <w:tcW w:w="582" w:type="pct"/>
          </w:tcPr>
          <w:p w:rsidR="00427E89" w:rsidRPr="004152C3" w:rsidRDefault="00427E8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1143"/>
        </w:trPr>
        <w:tc>
          <w:tcPr>
            <w:tcW w:w="264" w:type="pct"/>
            <w:shd w:val="clear" w:color="auto" w:fill="auto"/>
          </w:tcPr>
          <w:p w:rsidR="00427E89" w:rsidRPr="004152C3" w:rsidRDefault="00427E8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427E89" w:rsidRPr="004152C3" w:rsidRDefault="00427E8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Pojazd musi być wyposażony w kamerę cofania z min. 6 calowym monitorem umieszczonym na desce rozdzielczej w zasięgu wzroku kierowcy.</w:t>
            </w:r>
            <w:r>
              <w:rPr>
                <w:rFonts w:ascii="Times New Roman" w:eastAsia="Times New Roman" w:hAnsi="Times New Roman" w:cs="Times New Roman"/>
                <w:color w:val="00000A"/>
                <w:sz w:val="20"/>
                <w:szCs w:val="20"/>
                <w:lang w:eastAsia="zh-CN"/>
              </w:rPr>
              <w:t xml:space="preserve"> Kamera przystosowana do pracy w każdych warunkach pogodowych.</w:t>
            </w:r>
          </w:p>
          <w:p w:rsidR="00427E89" w:rsidRPr="004152C3" w:rsidRDefault="00427E8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Załączenie kamery:</w:t>
            </w:r>
          </w:p>
          <w:p w:rsidR="00427E89" w:rsidRPr="004152C3" w:rsidRDefault="00427E89" w:rsidP="009D23BA">
            <w:pPr>
              <w:widowControl w:val="0"/>
              <w:numPr>
                <w:ilvl w:val="0"/>
                <w:numId w:val="11"/>
              </w:num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Automatycznie wraz załączeniem biegu wstecznego </w:t>
            </w:r>
          </w:p>
          <w:p w:rsidR="00427E89" w:rsidRPr="004152C3" w:rsidRDefault="00427E89" w:rsidP="009D23BA">
            <w:pPr>
              <w:widowControl w:val="0"/>
              <w:numPr>
                <w:ilvl w:val="0"/>
                <w:numId w:val="11"/>
              </w:num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Ręczne przyciskiem umieszczonym w zasięgu kierowcy i dowódcy</w:t>
            </w:r>
          </w:p>
        </w:tc>
        <w:tc>
          <w:tcPr>
            <w:tcW w:w="582" w:type="pct"/>
          </w:tcPr>
          <w:p w:rsidR="00427E89" w:rsidRPr="004152C3" w:rsidRDefault="00427E8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925"/>
        </w:trPr>
        <w:tc>
          <w:tcPr>
            <w:tcW w:w="264" w:type="pct"/>
            <w:shd w:val="clear" w:color="auto" w:fill="auto"/>
          </w:tcPr>
          <w:p w:rsidR="00427E89" w:rsidRPr="004152C3" w:rsidRDefault="00427E8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427E89" w:rsidRPr="004152C3" w:rsidRDefault="00B53E74" w:rsidP="009D23BA">
            <w:pPr>
              <w:tabs>
                <w:tab w:val="left" w:pos="2266"/>
              </w:tabs>
              <w:suppressAutoHyphens/>
              <w:spacing w:after="0" w:line="240" w:lineRule="auto"/>
              <w:ind w:right="259"/>
              <w:jc w:val="both"/>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Kabina jednomodułowa</w:t>
            </w:r>
            <w:r w:rsidR="00427E89" w:rsidRPr="00166862">
              <w:rPr>
                <w:rFonts w:ascii="Times New Roman" w:eastAsia="Times New Roman" w:hAnsi="Times New Roman" w:cs="Times New Roman"/>
                <w:color w:val="00000A"/>
                <w:sz w:val="20"/>
                <w:szCs w:val="20"/>
                <w:lang w:eastAsia="zh-CN"/>
              </w:rPr>
              <w:t>, czterodrzwiową, 6-osobową</w:t>
            </w:r>
            <w:r w:rsidR="00427E89" w:rsidRPr="004152C3">
              <w:rPr>
                <w:rFonts w:ascii="Times New Roman" w:eastAsia="Times New Roman" w:hAnsi="Times New Roman" w:cs="Times New Roman"/>
                <w:color w:val="00000A"/>
                <w:sz w:val="20"/>
                <w:szCs w:val="20"/>
                <w:lang w:eastAsia="zh-CN"/>
              </w:rPr>
              <w:t xml:space="preserve"> z układem siedzeń 1+1+4, usytuowanych przodem do kierunku jazdy. Przestrzeń pomiędzy maksymalnie odsuniętym do tyłu fotelem kierowcy lub dowódcy a tylną ścianą kabiny zespolonej minimum 1600mm</w:t>
            </w:r>
            <w:r w:rsidR="00427E89">
              <w:rPr>
                <w:rFonts w:ascii="Times New Roman" w:eastAsia="Times New Roman" w:hAnsi="Times New Roman" w:cs="Times New Roman"/>
                <w:color w:val="00000A"/>
                <w:sz w:val="20"/>
                <w:szCs w:val="20"/>
                <w:lang w:eastAsia="zh-CN"/>
              </w:rPr>
              <w:t>. .</w:t>
            </w:r>
          </w:p>
          <w:p w:rsidR="00427E89" w:rsidRPr="004152C3" w:rsidRDefault="00427E89" w:rsidP="009D23BA">
            <w:pPr>
              <w:tabs>
                <w:tab w:val="left" w:pos="2266"/>
              </w:tabs>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Siedzenia w części załogowej wyposażone w bezwładnościowe</w:t>
            </w:r>
            <w:r>
              <w:rPr>
                <w:rFonts w:ascii="Times New Roman" w:eastAsia="Times New Roman" w:hAnsi="Times New Roman" w:cs="Times New Roman"/>
                <w:color w:val="00000A"/>
                <w:sz w:val="20"/>
                <w:szCs w:val="20"/>
                <w:lang w:eastAsia="zh-CN"/>
              </w:rPr>
              <w:t xml:space="preserve"> </w:t>
            </w:r>
            <w:r w:rsidRPr="00605697">
              <w:rPr>
                <w:rFonts w:ascii="Times New Roman" w:eastAsia="Times New Roman" w:hAnsi="Times New Roman" w:cs="Times New Roman"/>
                <w:color w:val="00000A"/>
                <w:sz w:val="20"/>
                <w:szCs w:val="20"/>
                <w:lang w:eastAsia="zh-CN"/>
              </w:rPr>
              <w:t>trzypunktowe</w:t>
            </w:r>
            <w:r w:rsidRPr="004152C3">
              <w:rPr>
                <w:rFonts w:ascii="Times New Roman" w:eastAsia="Times New Roman" w:hAnsi="Times New Roman" w:cs="Times New Roman"/>
                <w:color w:val="00000A"/>
                <w:sz w:val="20"/>
                <w:szCs w:val="20"/>
                <w:lang w:eastAsia="zh-CN"/>
              </w:rPr>
              <w:t xml:space="preserve"> pasy bezpieczeństwa</w:t>
            </w:r>
            <w:r>
              <w:rPr>
                <w:rFonts w:ascii="Times New Roman" w:eastAsia="Times New Roman" w:hAnsi="Times New Roman" w:cs="Times New Roman"/>
                <w:color w:val="00000A"/>
                <w:sz w:val="20"/>
                <w:szCs w:val="20"/>
                <w:lang w:eastAsia="zh-CN"/>
              </w:rPr>
              <w:t>,</w:t>
            </w:r>
            <w:r>
              <w:t xml:space="preserve"> </w:t>
            </w:r>
            <w:r w:rsidRPr="00166862">
              <w:rPr>
                <w:rFonts w:ascii="Times New Roman" w:eastAsia="Times New Roman" w:hAnsi="Times New Roman" w:cs="Times New Roman"/>
                <w:color w:val="00000A"/>
                <w:sz w:val="20"/>
                <w:szCs w:val="20"/>
                <w:lang w:eastAsia="zh-CN"/>
              </w:rPr>
              <w:t xml:space="preserve">pokryte materiałem  łatwo zmywalnym, o zwiększonej odporności na  ścieranie. </w:t>
            </w:r>
          </w:p>
          <w:p w:rsidR="00427E89" w:rsidRPr="004152C3" w:rsidRDefault="00427E89" w:rsidP="009D23BA">
            <w:pPr>
              <w:tabs>
                <w:tab w:val="left" w:pos="2266"/>
              </w:tabs>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Cztery miejsca siedzące </w:t>
            </w:r>
            <w:r>
              <w:rPr>
                <w:rFonts w:ascii="Times New Roman" w:eastAsia="Times New Roman" w:hAnsi="Times New Roman" w:cs="Times New Roman"/>
                <w:color w:val="00000A"/>
                <w:sz w:val="20"/>
                <w:szCs w:val="20"/>
                <w:lang w:eastAsia="zh-CN"/>
              </w:rPr>
              <w:t>z</w:t>
            </w:r>
            <w:r w:rsidRPr="00166862">
              <w:rPr>
                <w:rFonts w:ascii="Times New Roman" w:eastAsia="Times New Roman" w:hAnsi="Times New Roman" w:cs="Times New Roman"/>
                <w:color w:val="00000A"/>
                <w:sz w:val="20"/>
                <w:szCs w:val="20"/>
                <w:lang w:eastAsia="zh-CN"/>
              </w:rPr>
              <w:t xml:space="preserve"> zagłówk</w:t>
            </w:r>
            <w:r>
              <w:rPr>
                <w:rFonts w:ascii="Times New Roman" w:eastAsia="Times New Roman" w:hAnsi="Times New Roman" w:cs="Times New Roman"/>
                <w:color w:val="00000A"/>
                <w:sz w:val="20"/>
                <w:szCs w:val="20"/>
                <w:lang w:eastAsia="zh-CN"/>
              </w:rPr>
              <w:t>ami</w:t>
            </w:r>
            <w:r w:rsidRPr="004152C3">
              <w:rPr>
                <w:rFonts w:ascii="Times New Roman" w:eastAsia="Times New Roman" w:hAnsi="Times New Roman" w:cs="Times New Roman"/>
                <w:color w:val="00000A"/>
                <w:sz w:val="20"/>
                <w:szCs w:val="20"/>
                <w:lang w:eastAsia="zh-CN"/>
              </w:rPr>
              <w:t xml:space="preserv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wypinana</w:t>
            </w:r>
            <w:r>
              <w:rPr>
                <w:rFonts w:ascii="Times New Roman" w:eastAsia="Times New Roman" w:hAnsi="Times New Roman" w:cs="Times New Roman"/>
                <w:color w:val="00000A"/>
                <w:sz w:val="20"/>
                <w:szCs w:val="20"/>
                <w:lang w:eastAsia="zh-CN"/>
              </w:rPr>
              <w:t>.</w:t>
            </w:r>
            <w:r w:rsidRPr="00166862">
              <w:rPr>
                <w:rFonts w:ascii="Times New Roman" w:eastAsia="Times New Roman" w:hAnsi="Times New Roman" w:cs="Times New Roman"/>
                <w:color w:val="00000A"/>
                <w:sz w:val="20"/>
                <w:szCs w:val="20"/>
                <w:lang w:eastAsia="zh-CN"/>
              </w:rPr>
              <w:t xml:space="preserve"> Odblokowanie każdego aparatu indywidualnie, dźwignia odblokowująca o konstrukcji uniemożliwiającej przypadkowe odblokowanie np. w czasie hamowania</w:t>
            </w:r>
          </w:p>
          <w:p w:rsidR="00427E89" w:rsidRPr="004D5D8E" w:rsidRDefault="00427E89" w:rsidP="009D23BA">
            <w:pPr>
              <w:tabs>
                <w:tab w:val="left" w:pos="2266"/>
              </w:tabs>
              <w:suppressAutoHyphens/>
              <w:spacing w:after="0" w:line="240" w:lineRule="auto"/>
              <w:ind w:right="259"/>
              <w:jc w:val="both"/>
              <w:rPr>
                <w:rFonts w:ascii="Times New Roman" w:eastAsia="Times New Roman" w:hAnsi="Times New Roman" w:cs="Times New Roman"/>
                <w:color w:val="000000" w:themeColor="text1"/>
                <w:sz w:val="20"/>
                <w:szCs w:val="20"/>
                <w:lang w:eastAsia="zh-CN"/>
              </w:rPr>
            </w:pPr>
            <w:r w:rsidRPr="004D5D8E">
              <w:rPr>
                <w:rFonts w:ascii="Times New Roman" w:eastAsia="Times New Roman" w:hAnsi="Times New Roman" w:cs="Times New Roman"/>
                <w:color w:val="000000" w:themeColor="text1"/>
                <w:sz w:val="20"/>
                <w:szCs w:val="20"/>
                <w:lang w:eastAsia="zh-CN"/>
              </w:rPr>
              <w:t>Dwa uchwyty do aparatów dla dowódcy i kierowcy zamocowane w kabinie (dopuszcza się montaż tych uchwytów w zabudowie).</w:t>
            </w:r>
          </w:p>
          <w:p w:rsidR="00427E89" w:rsidRPr="004152C3" w:rsidRDefault="00427E89" w:rsidP="009D23BA">
            <w:pPr>
              <w:tabs>
                <w:tab w:val="left" w:pos="2266"/>
              </w:tabs>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 przedziale załogowym wykonany schowek pod siedzeniami, siedzisko z siłownikiem podtrzymującym je w pozycji otwartej.</w:t>
            </w:r>
          </w:p>
        </w:tc>
        <w:tc>
          <w:tcPr>
            <w:tcW w:w="582" w:type="pct"/>
          </w:tcPr>
          <w:p w:rsidR="00427E89" w:rsidRPr="004152C3" w:rsidRDefault="00427E89" w:rsidP="009D23BA">
            <w:pPr>
              <w:tabs>
                <w:tab w:val="left" w:pos="2266"/>
              </w:tabs>
              <w:suppressAutoHyphens/>
              <w:spacing w:after="0" w:line="240" w:lineRule="auto"/>
              <w:ind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1067"/>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556873">
            <w:pPr>
              <w:suppressAutoHyphens/>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 kabinie kierowcy zamontowane radiotelefon przewoźny spełniający minimalne wymagania techniczno-funkcjonalne określone w obowiązujących przepisach Komendanta Głównego Państwowej Straży Pożarnej. w sprawie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w:t>
            </w:r>
            <w:r>
              <w:rPr>
                <w:rFonts w:ascii="Times New Roman" w:eastAsia="Times New Roman" w:hAnsi="Times New Roman" w:cs="Times New Roman"/>
                <w:color w:val="00000A"/>
                <w:sz w:val="20"/>
                <w:szCs w:val="20"/>
                <w:lang w:eastAsia="zh-CN"/>
              </w:rPr>
              <w:t xml:space="preserve"> </w:t>
            </w:r>
            <w:r w:rsidRPr="00C522B9">
              <w:rPr>
                <w:rFonts w:ascii="Times New Roman" w:eastAsia="Times New Roman" w:hAnsi="Times New Roman" w:cs="Times New Roman"/>
                <w:color w:val="00000A"/>
                <w:sz w:val="20"/>
                <w:szCs w:val="20"/>
                <w:lang w:eastAsia="zh-CN"/>
              </w:rPr>
              <w:t>Radiotelefon przewoźny musi być zaprogramowany zgodni</w:t>
            </w:r>
            <w:r>
              <w:rPr>
                <w:rFonts w:ascii="Times New Roman" w:eastAsia="Times New Roman" w:hAnsi="Times New Roman" w:cs="Times New Roman"/>
                <w:color w:val="00000A"/>
                <w:sz w:val="20"/>
                <w:szCs w:val="20"/>
                <w:lang w:eastAsia="zh-CN"/>
              </w:rPr>
              <w:t xml:space="preserve">e z dostarczoną obsadą kanałową. </w:t>
            </w:r>
            <w:r w:rsidRPr="00C522B9">
              <w:rPr>
                <w:rFonts w:ascii="Times New Roman" w:eastAsia="Times New Roman" w:hAnsi="Times New Roman" w:cs="Times New Roman"/>
                <w:color w:val="00000A"/>
                <w:sz w:val="20"/>
                <w:szCs w:val="20"/>
                <w:lang w:eastAsia="zh-CN"/>
              </w:rPr>
              <w:t>Wszelkie dane potrzebne do programowania radiotelefonu zostaną dostarczone przez zamawiającego nie później niż 7 dni od planowanego terminu odbioru technicznego pojazdu.</w:t>
            </w:r>
          </w:p>
          <w:p w:rsidR="008C0FA9" w:rsidRPr="004152C3" w:rsidRDefault="008C0FA9" w:rsidP="00556873">
            <w:pPr>
              <w:widowControl w:val="0"/>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lastRenderedPageBreak/>
              <w:t>Dodatkowe urządzenia  zamontowane w kabinie:</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sygnalizacja otwarcia żaluzji skrytek i podestów, z alarmem świetlnym i dźwiękowym</w:t>
            </w:r>
            <w:r>
              <w:rPr>
                <w:rFonts w:ascii="Times New Roman" w:eastAsia="Times New Roman" w:hAnsi="Times New Roman" w:cs="Times New Roman"/>
                <w:color w:val="00000A"/>
                <w:sz w:val="20"/>
                <w:szCs w:val="20"/>
                <w:lang w:eastAsia="zh-CN"/>
              </w:rPr>
              <w:t xml:space="preserve"> (słownym)</w:t>
            </w:r>
          </w:p>
          <w:p w:rsidR="008C0FA9"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sygnalizacja informująca o wysunięciu masztu, z alarmem świetlnym i dźwiękowym</w:t>
            </w:r>
            <w:r>
              <w:rPr>
                <w:rFonts w:ascii="Times New Roman" w:eastAsia="Times New Roman" w:hAnsi="Times New Roman" w:cs="Times New Roman"/>
                <w:color w:val="00000A"/>
                <w:sz w:val="20"/>
                <w:szCs w:val="20"/>
                <w:lang w:eastAsia="zh-CN"/>
              </w:rPr>
              <w:t xml:space="preserve"> (słownym)</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sygnalizacja załączonego gniazda ładowania z alarmem świetlnym i dźwiękowym </w:t>
            </w:r>
            <w:r>
              <w:rPr>
                <w:rFonts w:ascii="Times New Roman" w:eastAsia="Times New Roman" w:hAnsi="Times New Roman" w:cs="Times New Roman"/>
                <w:color w:val="00000A"/>
                <w:sz w:val="20"/>
                <w:szCs w:val="20"/>
                <w:lang w:eastAsia="zh-CN"/>
              </w:rPr>
              <w:t>(słownym)</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sterowanie głównym wyłącznikiem zasilania zabudowy</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sterowanie zraszaczami  </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sterowanie niezależnym ogrzewaniem przedziału  pracy autopompy</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kontrolka włączenia autopompy</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wskaźnik poziomu wody w zbiorniku</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wskaźnik poziomu środka pianotwórczego w zbiorniku</w:t>
            </w:r>
          </w:p>
          <w:p w:rsidR="008C0FA9" w:rsidRPr="004152C3"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wskaźnik  niskiego  </w:t>
            </w:r>
            <w:r w:rsidRPr="00605697">
              <w:rPr>
                <w:rFonts w:ascii="Times New Roman" w:eastAsia="Times New Roman" w:hAnsi="Times New Roman" w:cs="Times New Roman"/>
                <w:color w:val="00000A"/>
                <w:sz w:val="20"/>
                <w:szCs w:val="20"/>
                <w:lang w:eastAsia="zh-CN"/>
              </w:rPr>
              <w:t>ciśnienia pracy autopompy</w:t>
            </w:r>
          </w:p>
          <w:p w:rsidR="008C0FA9"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wskaźnik  wysokiego  </w:t>
            </w:r>
            <w:r w:rsidRPr="00605697">
              <w:rPr>
                <w:rFonts w:ascii="Times New Roman" w:eastAsia="Times New Roman" w:hAnsi="Times New Roman" w:cs="Times New Roman"/>
                <w:color w:val="00000A"/>
                <w:sz w:val="20"/>
                <w:szCs w:val="20"/>
                <w:lang w:eastAsia="zh-CN"/>
              </w:rPr>
              <w:t>ciśnienia pracy autopompy</w:t>
            </w:r>
          </w:p>
          <w:p w:rsidR="008C0FA9" w:rsidRDefault="008C0FA9" w:rsidP="00556873">
            <w:pPr>
              <w:widowControl w:val="0"/>
              <w:numPr>
                <w:ilvl w:val="0"/>
                <w:numId w:val="2"/>
              </w:numPr>
              <w:suppressAutoHyphens/>
              <w:spacing w:after="0" w:line="240" w:lineRule="auto"/>
              <w:jc w:val="both"/>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włącznik</w:t>
            </w:r>
            <w:r w:rsidRPr="00BF71B8">
              <w:rPr>
                <w:rFonts w:ascii="Times New Roman" w:eastAsia="Times New Roman" w:hAnsi="Times New Roman" w:cs="Times New Roman"/>
                <w:color w:val="00000A"/>
                <w:sz w:val="20"/>
                <w:szCs w:val="20"/>
                <w:lang w:eastAsia="zh-CN"/>
              </w:rPr>
              <w:t xml:space="preserve"> </w:t>
            </w:r>
            <w:r>
              <w:rPr>
                <w:rFonts w:ascii="Times New Roman" w:eastAsia="Times New Roman" w:hAnsi="Times New Roman" w:cs="Times New Roman"/>
                <w:color w:val="00000A"/>
                <w:sz w:val="20"/>
                <w:szCs w:val="20"/>
                <w:lang w:eastAsia="zh-CN"/>
              </w:rPr>
              <w:t xml:space="preserve">dodatkowego sygnału </w:t>
            </w:r>
            <w:r w:rsidRPr="00BF71B8">
              <w:rPr>
                <w:rFonts w:ascii="Times New Roman" w:eastAsia="Times New Roman" w:hAnsi="Times New Roman" w:cs="Times New Roman"/>
                <w:color w:val="00000A"/>
                <w:sz w:val="20"/>
                <w:szCs w:val="20"/>
                <w:lang w:eastAsia="zh-CN"/>
              </w:rPr>
              <w:t>pneumatyczn</w:t>
            </w:r>
            <w:r>
              <w:rPr>
                <w:rFonts w:ascii="Times New Roman" w:eastAsia="Times New Roman" w:hAnsi="Times New Roman" w:cs="Times New Roman"/>
                <w:color w:val="00000A"/>
                <w:sz w:val="20"/>
                <w:szCs w:val="20"/>
                <w:lang w:eastAsia="zh-CN"/>
              </w:rPr>
              <w:t>ego</w:t>
            </w:r>
            <w:r w:rsidRPr="00BF71B8">
              <w:rPr>
                <w:rFonts w:ascii="Times New Roman" w:eastAsia="Times New Roman" w:hAnsi="Times New Roman" w:cs="Times New Roman"/>
                <w:color w:val="00000A"/>
                <w:sz w:val="20"/>
                <w:szCs w:val="20"/>
                <w:lang w:eastAsia="zh-CN"/>
              </w:rPr>
              <w:t>, dostępnego dla  dowódcy</w:t>
            </w:r>
            <w:r>
              <w:rPr>
                <w:rFonts w:ascii="Times New Roman" w:eastAsia="Times New Roman" w:hAnsi="Times New Roman" w:cs="Times New Roman"/>
                <w:color w:val="00000A"/>
                <w:sz w:val="20"/>
                <w:szCs w:val="20"/>
                <w:lang w:eastAsia="zh-CN"/>
              </w:rPr>
              <w:t xml:space="preserve"> i kierowcy</w:t>
            </w:r>
            <w:r w:rsidRPr="00BF71B8">
              <w:rPr>
                <w:rFonts w:ascii="Times New Roman" w:eastAsia="Times New Roman" w:hAnsi="Times New Roman" w:cs="Times New Roman"/>
                <w:color w:val="00000A"/>
                <w:sz w:val="20"/>
                <w:szCs w:val="20"/>
                <w:lang w:eastAsia="zh-CN"/>
              </w:rPr>
              <w:t xml:space="preserve">” </w:t>
            </w:r>
          </w:p>
          <w:p w:rsidR="008C0FA9" w:rsidRPr="00605697" w:rsidRDefault="008C0FA9" w:rsidP="004D5D8E">
            <w:pPr>
              <w:widowControl w:val="0"/>
              <w:suppressAutoHyphens/>
              <w:spacing w:after="0" w:line="240" w:lineRule="auto"/>
              <w:jc w:val="both"/>
              <w:rPr>
                <w:rFonts w:ascii="Times New Roman" w:eastAsia="Times New Roman" w:hAnsi="Times New Roman" w:cs="Times New Roman"/>
                <w:i/>
                <w:iCs/>
                <w:color w:val="00000A"/>
                <w:sz w:val="20"/>
                <w:szCs w:val="20"/>
                <w:lang w:eastAsia="zh-CN"/>
              </w:rPr>
            </w:pPr>
            <w:r w:rsidRPr="00605697">
              <w:rPr>
                <w:rFonts w:ascii="Times New Roman" w:hAnsi="Times New Roman" w:cs="Times New Roman"/>
                <w:i/>
                <w:iCs/>
                <w:sz w:val="20"/>
                <w:szCs w:val="20"/>
              </w:rPr>
              <w:t xml:space="preserve">Zamawiający wymaga alarmu </w:t>
            </w:r>
            <w:r>
              <w:rPr>
                <w:rFonts w:ascii="Times New Roman" w:hAnsi="Times New Roman" w:cs="Times New Roman"/>
                <w:i/>
                <w:iCs/>
                <w:sz w:val="20"/>
                <w:szCs w:val="20"/>
              </w:rPr>
              <w:t>dźwiękowego (</w:t>
            </w:r>
            <w:r w:rsidRPr="00605697">
              <w:rPr>
                <w:rFonts w:ascii="Times New Roman" w:hAnsi="Times New Roman" w:cs="Times New Roman"/>
                <w:i/>
                <w:iCs/>
                <w:sz w:val="20"/>
                <w:szCs w:val="20"/>
              </w:rPr>
              <w:t>słownego</w:t>
            </w:r>
            <w:r>
              <w:rPr>
                <w:rFonts w:ascii="Times New Roman" w:hAnsi="Times New Roman" w:cs="Times New Roman"/>
                <w:i/>
                <w:iCs/>
                <w:sz w:val="20"/>
                <w:szCs w:val="20"/>
              </w:rPr>
              <w:t>)</w:t>
            </w:r>
            <w:r w:rsidRPr="00605697">
              <w:rPr>
                <w:rFonts w:ascii="Times New Roman" w:hAnsi="Times New Roman" w:cs="Times New Roman"/>
                <w:i/>
                <w:iCs/>
                <w:sz w:val="20"/>
                <w:szCs w:val="20"/>
              </w:rPr>
              <w:t xml:space="preserve"> o treści: „otwarte żaluzje”, „otwarte podesty”, „wysunięty maszt”, „załączone gniazdo ładowania” </w:t>
            </w:r>
          </w:p>
        </w:tc>
        <w:tc>
          <w:tcPr>
            <w:tcW w:w="582" w:type="pct"/>
          </w:tcPr>
          <w:p w:rsidR="008C0FA9" w:rsidRPr="004152C3" w:rsidRDefault="008C0FA9" w:rsidP="009D23BA">
            <w:pPr>
              <w:tabs>
                <w:tab w:val="left" w:pos="2266"/>
              </w:tabs>
              <w:suppressAutoHyphens/>
              <w:spacing w:after="0" w:line="240" w:lineRule="auto"/>
              <w:ind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570"/>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2A7A5C">
            <w:pPr>
              <w:suppressAutoHyphens/>
              <w:spacing w:after="0" w:line="240" w:lineRule="auto"/>
              <w:jc w:val="both"/>
              <w:rPr>
                <w:rFonts w:ascii="Times New Roman" w:eastAsia="Calibri" w:hAnsi="Times New Roman" w:cs="Times New Roman"/>
                <w:kern w:val="1"/>
                <w:sz w:val="20"/>
                <w:szCs w:val="20"/>
                <w:lang w:eastAsia="hi-IN" w:bidi="hi-IN"/>
              </w:rPr>
            </w:pPr>
            <w:r w:rsidRPr="004152C3">
              <w:rPr>
                <w:rFonts w:ascii="Times New Roman" w:eastAsia="Times New Roman" w:hAnsi="Times New Roman" w:cs="Times New Roman"/>
                <w:color w:val="00000A"/>
                <w:sz w:val="20"/>
                <w:szCs w:val="20"/>
                <w:lang w:eastAsia="zh-CN"/>
              </w:rPr>
              <w:t>Maksymalna wysokość całkowita pojazdu nie może przekroczyć 33</w:t>
            </w:r>
            <w:r>
              <w:rPr>
                <w:rFonts w:ascii="Times New Roman" w:eastAsia="Times New Roman" w:hAnsi="Times New Roman" w:cs="Times New Roman"/>
                <w:color w:val="00000A"/>
                <w:sz w:val="20"/>
                <w:szCs w:val="20"/>
                <w:lang w:eastAsia="zh-CN"/>
              </w:rPr>
              <w:t>40</w:t>
            </w:r>
            <w:r w:rsidRPr="004152C3">
              <w:rPr>
                <w:rFonts w:ascii="Times New Roman" w:eastAsia="Times New Roman" w:hAnsi="Times New Roman" w:cs="Times New Roman"/>
                <w:color w:val="00000A"/>
                <w:sz w:val="20"/>
                <w:szCs w:val="20"/>
                <w:lang w:eastAsia="zh-CN"/>
              </w:rPr>
              <w:t>mm. (do tej wysokości nie wlicza się uchwytów ani wyposażenia dostarczonego do zamontowania)</w:t>
            </w:r>
          </w:p>
        </w:tc>
        <w:tc>
          <w:tcPr>
            <w:tcW w:w="582" w:type="pct"/>
          </w:tcPr>
          <w:p w:rsidR="008C0FA9" w:rsidRPr="004152C3" w:rsidRDefault="008C0FA9" w:rsidP="009D23BA">
            <w:pPr>
              <w:suppressAutoHyphens/>
              <w:spacing w:after="0" w:line="240" w:lineRule="auto"/>
              <w:ind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500"/>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2A7A5C">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Instalacja elektryczna wyposażona w samo rozłączalne (w momencie rozruchu silnika) gniazdo do ładowania akumulatorów z zewnętrznego źródła 230 VAC, zintegrowane ze złączem do uzupełniania powietrza w układzie pneumatycznym z sieci zewnętrznej, wtyczka i przewodem o długości min 4m. </w:t>
            </w:r>
          </w:p>
          <w:p w:rsidR="008C0FA9" w:rsidRPr="004152C3" w:rsidRDefault="008C0FA9" w:rsidP="002A7A5C">
            <w:pPr>
              <w:suppressAutoHyphens/>
              <w:spacing w:after="0" w:line="240" w:lineRule="auto"/>
              <w:jc w:val="both"/>
              <w:rPr>
                <w:rFonts w:ascii="Times New Roman" w:eastAsia="Calibri" w:hAnsi="Times New Roman" w:cs="Times New Roman"/>
                <w:kern w:val="1"/>
                <w:sz w:val="20"/>
                <w:szCs w:val="20"/>
                <w:lang w:eastAsia="hi-IN" w:bidi="hi-IN"/>
              </w:rPr>
            </w:pPr>
            <w:r w:rsidRPr="004152C3">
              <w:rPr>
                <w:rFonts w:ascii="Times New Roman" w:eastAsia="Times New Roman" w:hAnsi="Times New Roman" w:cs="Times New Roman"/>
                <w:color w:val="00000A"/>
                <w:sz w:val="20"/>
                <w:szCs w:val="20"/>
                <w:lang w:eastAsia="zh-CN"/>
              </w:rPr>
              <w:t>Ładowarka zamontowana na samochodzie o maksymalnym prądzie ładowna nie mniejszym niż 12A.</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507"/>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2A7A5C">
            <w:pPr>
              <w:suppressAutoHyphens/>
              <w:spacing w:after="0" w:line="240" w:lineRule="auto"/>
              <w:jc w:val="both"/>
              <w:rPr>
                <w:rFonts w:ascii="Times New Roman" w:eastAsia="Calibri" w:hAnsi="Times New Roman" w:cs="Times New Roman"/>
                <w:kern w:val="1"/>
                <w:sz w:val="20"/>
                <w:szCs w:val="20"/>
                <w:lang w:eastAsia="hi-IN" w:bidi="hi-IN"/>
              </w:rPr>
            </w:pPr>
            <w:r w:rsidRPr="004152C3">
              <w:rPr>
                <w:rFonts w:ascii="Times New Roman" w:eastAsia="Times New Roman" w:hAnsi="Times New Roman" w:cs="Times New Roman"/>
                <w:color w:val="00000A"/>
                <w:sz w:val="20"/>
                <w:szCs w:val="20"/>
                <w:lang w:eastAsia="zh-CN"/>
              </w:rPr>
              <w:t>Pojazd doposażony we wspornik zabezpieczenia podnoszonej kabiny, komplet kluczy do awaryjnego otwarcia drzwi kabiny załogowej oraz komplet kluczy do otwarcia przedziałów sprzętowych zabudowy.</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559"/>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2A7A5C">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Kolor pojazdu:</w:t>
            </w:r>
          </w:p>
          <w:p w:rsidR="008C0FA9" w:rsidRPr="0003370C" w:rsidRDefault="008C0FA9" w:rsidP="002A7A5C">
            <w:pPr>
              <w:pStyle w:val="Akapitzlist"/>
              <w:numPr>
                <w:ilvl w:val="0"/>
                <w:numId w:val="23"/>
              </w:numPr>
              <w:suppressAutoHyphens/>
              <w:spacing w:after="0" w:line="240" w:lineRule="auto"/>
              <w:jc w:val="both"/>
              <w:rPr>
                <w:rFonts w:ascii="Times New Roman" w:eastAsia="Times New Roman" w:hAnsi="Times New Roman" w:cs="Times New Roman"/>
                <w:color w:val="00000A"/>
                <w:sz w:val="20"/>
                <w:szCs w:val="20"/>
                <w:lang w:eastAsia="zh-CN"/>
              </w:rPr>
            </w:pPr>
            <w:r w:rsidRPr="0003370C">
              <w:rPr>
                <w:rFonts w:ascii="Times New Roman" w:eastAsia="Times New Roman" w:hAnsi="Times New Roman" w:cs="Times New Roman"/>
                <w:color w:val="00000A"/>
                <w:sz w:val="20"/>
                <w:szCs w:val="20"/>
                <w:lang w:eastAsia="zh-CN"/>
              </w:rPr>
              <w:t>nadwozie samochodu – RAL 3000,</w:t>
            </w:r>
          </w:p>
          <w:p w:rsidR="008C0FA9" w:rsidRPr="0003370C" w:rsidRDefault="008C0FA9" w:rsidP="002A7A5C">
            <w:pPr>
              <w:pStyle w:val="Akapitzlist"/>
              <w:numPr>
                <w:ilvl w:val="0"/>
                <w:numId w:val="23"/>
              </w:numPr>
              <w:suppressAutoHyphens/>
              <w:spacing w:after="0" w:line="240" w:lineRule="auto"/>
              <w:jc w:val="both"/>
              <w:rPr>
                <w:rFonts w:ascii="Times New Roman" w:eastAsia="Times New Roman" w:hAnsi="Times New Roman" w:cs="Times New Roman"/>
                <w:color w:val="00000A"/>
                <w:sz w:val="20"/>
                <w:szCs w:val="20"/>
                <w:lang w:eastAsia="zh-CN"/>
              </w:rPr>
            </w:pPr>
            <w:r w:rsidRPr="0003370C">
              <w:rPr>
                <w:rFonts w:ascii="Times New Roman" w:eastAsia="Times New Roman" w:hAnsi="Times New Roman" w:cs="Times New Roman"/>
                <w:color w:val="00000A"/>
                <w:sz w:val="20"/>
                <w:szCs w:val="20"/>
                <w:lang w:eastAsia="zh-CN"/>
              </w:rPr>
              <w:t>żaluzje skrytek w kolorze naturalnego aluminium</w:t>
            </w:r>
          </w:p>
          <w:p w:rsidR="008C0FA9" w:rsidRPr="0003370C" w:rsidRDefault="008C0FA9" w:rsidP="002A7A5C">
            <w:pPr>
              <w:pStyle w:val="Akapitzlist"/>
              <w:numPr>
                <w:ilvl w:val="0"/>
                <w:numId w:val="23"/>
              </w:numPr>
              <w:suppressAutoHyphens/>
              <w:spacing w:after="0" w:line="240" w:lineRule="auto"/>
              <w:jc w:val="both"/>
              <w:rPr>
                <w:rFonts w:ascii="Times New Roman" w:eastAsia="Times New Roman" w:hAnsi="Times New Roman" w:cs="Times New Roman"/>
                <w:color w:val="00000A"/>
                <w:sz w:val="20"/>
                <w:szCs w:val="20"/>
                <w:lang w:eastAsia="zh-CN"/>
              </w:rPr>
            </w:pPr>
            <w:r w:rsidRPr="0003370C">
              <w:rPr>
                <w:rFonts w:ascii="Times New Roman" w:eastAsia="Times New Roman" w:hAnsi="Times New Roman" w:cs="Times New Roman"/>
                <w:color w:val="00000A"/>
                <w:sz w:val="20"/>
                <w:szCs w:val="20"/>
                <w:lang w:eastAsia="zh-CN"/>
              </w:rPr>
              <w:t>błotniki i zderzaki - białe</w:t>
            </w:r>
          </w:p>
          <w:p w:rsidR="008C0FA9" w:rsidRPr="0003370C" w:rsidRDefault="008C0FA9" w:rsidP="002A7A5C">
            <w:pPr>
              <w:pStyle w:val="Akapitzlist"/>
              <w:numPr>
                <w:ilvl w:val="0"/>
                <w:numId w:val="23"/>
              </w:numPr>
              <w:suppressAutoHyphens/>
              <w:spacing w:after="0" w:line="240" w:lineRule="auto"/>
              <w:jc w:val="both"/>
              <w:rPr>
                <w:rFonts w:ascii="Times New Roman" w:eastAsia="Calibri" w:hAnsi="Times New Roman" w:cs="Times New Roman"/>
                <w:kern w:val="1"/>
                <w:sz w:val="20"/>
                <w:szCs w:val="20"/>
                <w:lang w:eastAsia="hi-IN" w:bidi="hi-IN"/>
              </w:rPr>
            </w:pPr>
            <w:r w:rsidRPr="0003370C">
              <w:rPr>
                <w:rFonts w:ascii="Times New Roman" w:eastAsia="Calibri" w:hAnsi="Times New Roman" w:cs="Times New Roman"/>
                <w:kern w:val="1"/>
                <w:sz w:val="20"/>
                <w:szCs w:val="20"/>
                <w:lang w:eastAsia="hi-IN" w:bidi="hi-IN"/>
              </w:rPr>
              <w:t>kabina, zabudowa– w kolorze czerwonym RAL 3000.</w:t>
            </w:r>
          </w:p>
          <w:p w:rsidR="008C0FA9" w:rsidRPr="0003370C" w:rsidRDefault="008C0FA9" w:rsidP="002A7A5C">
            <w:pPr>
              <w:pStyle w:val="Akapitzlist"/>
              <w:numPr>
                <w:ilvl w:val="0"/>
                <w:numId w:val="23"/>
              </w:numPr>
              <w:suppressAutoHyphens/>
              <w:spacing w:after="0" w:line="240" w:lineRule="auto"/>
              <w:jc w:val="both"/>
              <w:rPr>
                <w:rFonts w:ascii="Times New Roman" w:eastAsia="Calibri" w:hAnsi="Times New Roman" w:cs="Times New Roman"/>
                <w:kern w:val="1"/>
                <w:sz w:val="20"/>
                <w:szCs w:val="20"/>
                <w:lang w:eastAsia="hi-IN" w:bidi="hi-IN"/>
              </w:rPr>
            </w:pPr>
            <w:r w:rsidRPr="0003370C">
              <w:rPr>
                <w:rFonts w:ascii="Times New Roman" w:eastAsia="Calibri" w:hAnsi="Times New Roman" w:cs="Times New Roman"/>
                <w:kern w:val="1"/>
                <w:sz w:val="20"/>
                <w:szCs w:val="20"/>
                <w:lang w:eastAsia="hi-IN" w:bidi="hi-IN"/>
              </w:rPr>
              <w:t>elementy ozdobne (np. atrapa, emblematy) – w kolorze naturalnym</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358"/>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46645B">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 przestrzeni pomiędzy fotelami kierowcy i dowódcy wydzielone miejsce na dokumentację operacyjną  </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358"/>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E27820">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 kabinie załogowej zamontowany podest umożliwiający montaż ładowarek do radiotelefonów przenośnych i latarek.</w:t>
            </w:r>
          </w:p>
          <w:p w:rsidR="008C0FA9" w:rsidRPr="004152C3" w:rsidRDefault="008C0FA9" w:rsidP="00E27820">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Podest wyposażony w:</w:t>
            </w:r>
          </w:p>
          <w:p w:rsidR="008C0FA9" w:rsidRPr="004152C3" w:rsidRDefault="008C0FA9" w:rsidP="00E27820">
            <w:pPr>
              <w:widowControl w:val="0"/>
              <w:numPr>
                <w:ilvl w:val="0"/>
                <w:numId w:val="1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główny włącznik zasilania</w:t>
            </w:r>
          </w:p>
          <w:p w:rsidR="008C0FA9" w:rsidRPr="004152C3" w:rsidRDefault="008C0FA9" w:rsidP="00E27820">
            <w:pPr>
              <w:widowControl w:val="0"/>
              <w:numPr>
                <w:ilvl w:val="0"/>
                <w:numId w:val="1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bezpieczniki</w:t>
            </w:r>
          </w:p>
          <w:p w:rsidR="008C0FA9" w:rsidRPr="004152C3" w:rsidRDefault="008C0FA9" w:rsidP="00E27820">
            <w:pPr>
              <w:widowControl w:val="0"/>
              <w:numPr>
                <w:ilvl w:val="0"/>
                <w:numId w:val="12"/>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dwa gniazda 12V typu (zapalniczka)</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282"/>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vAlign w:val="center"/>
          </w:tcPr>
          <w:p w:rsidR="008C0FA9" w:rsidRPr="004152C3" w:rsidRDefault="008C0FA9" w:rsidP="00E27820">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Zabudowa wykonana z materiałów odpornych na korozję typu: stal nierdzewna, aluminium, materiały kompozytowe.</w:t>
            </w:r>
            <w:r>
              <w:rPr>
                <w:rFonts w:ascii="Times New Roman" w:eastAsia="Times New Roman" w:hAnsi="Times New Roman" w:cs="Times New Roman"/>
                <w:color w:val="00000A"/>
                <w:sz w:val="20"/>
                <w:szCs w:val="20"/>
                <w:lang w:eastAsia="zh-CN"/>
              </w:rPr>
              <w:t xml:space="preserve"> </w:t>
            </w:r>
            <w:r w:rsidRPr="004152C3">
              <w:rPr>
                <w:rFonts w:ascii="Times New Roman" w:eastAsia="Times New Roman" w:hAnsi="Times New Roman" w:cs="Times New Roman"/>
                <w:color w:val="00000A"/>
                <w:sz w:val="20"/>
                <w:szCs w:val="20"/>
                <w:lang w:eastAsia="zh-CN"/>
              </w:rPr>
              <w:t>Wewnętrzne poszycia skrytek wyłożone anodowaną gładką blachą aluminiową, natomiast spody schowków gładką blachą nierdzewną.</w:t>
            </w:r>
            <w:r>
              <w:rPr>
                <w:rFonts w:ascii="Times New Roman" w:eastAsia="Times New Roman" w:hAnsi="Times New Roman" w:cs="Times New Roman"/>
                <w:color w:val="00000A"/>
                <w:sz w:val="20"/>
                <w:szCs w:val="20"/>
                <w:lang w:eastAsia="zh-CN"/>
              </w:rPr>
              <w:t xml:space="preserve"> </w:t>
            </w:r>
            <w:r w:rsidRPr="0003370C">
              <w:rPr>
                <w:rFonts w:ascii="Times New Roman" w:eastAsia="Times New Roman" w:hAnsi="Times New Roman" w:cs="Times New Roman"/>
                <w:color w:val="00000A"/>
                <w:sz w:val="20"/>
                <w:szCs w:val="20"/>
                <w:lang w:eastAsia="zh-CN"/>
              </w:rPr>
              <w:t>Elementy zabudowy z materiałów kompozytowych i ich krawędzie przy których istnieje ryzyko uszkodzenia podczas zdejmowania lub wkładania wyposażenia  powinny być zabezpieczone</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518"/>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E27820">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Drabina do wejścia na dach zabudowy wykonana z materiałów nierdzewnych, umieszczona z tyłu pojazdu po prawej stronie.</w:t>
            </w:r>
            <w:r>
              <w:rPr>
                <w:rFonts w:ascii="Times New Roman" w:eastAsia="Times New Roman" w:hAnsi="Times New Roman" w:cs="Times New Roman"/>
                <w:color w:val="00000A"/>
                <w:sz w:val="20"/>
                <w:szCs w:val="20"/>
                <w:lang w:eastAsia="zh-CN"/>
              </w:rPr>
              <w:t xml:space="preserve"> </w:t>
            </w:r>
            <w:r w:rsidRPr="004152C3">
              <w:rPr>
                <w:rFonts w:ascii="Times New Roman" w:eastAsia="Times New Roman" w:hAnsi="Times New Roman" w:cs="Times New Roman"/>
                <w:color w:val="00000A"/>
                <w:sz w:val="20"/>
                <w:szCs w:val="20"/>
                <w:lang w:eastAsia="zh-CN"/>
              </w:rPr>
              <w:t>W górnej części zabudowy zamontowane poręcze ułatwiającymi wejście na dach.</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E27820">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Zabudowa wyposażona w siedem przedziałów sprzętowy</w:t>
            </w:r>
            <w:r>
              <w:rPr>
                <w:rFonts w:ascii="Times New Roman" w:eastAsia="Times New Roman" w:hAnsi="Times New Roman" w:cs="Times New Roman"/>
                <w:color w:val="00000A"/>
                <w:sz w:val="20"/>
                <w:szCs w:val="20"/>
                <w:lang w:eastAsia="zh-CN"/>
              </w:rPr>
              <w:t>ch</w:t>
            </w:r>
            <w:r w:rsidRPr="004152C3">
              <w:rPr>
                <w:rFonts w:ascii="Times New Roman" w:eastAsia="Times New Roman" w:hAnsi="Times New Roman" w:cs="Times New Roman"/>
                <w:color w:val="00000A"/>
                <w:sz w:val="20"/>
                <w:szCs w:val="20"/>
                <w:lang w:eastAsia="zh-CN"/>
              </w:rPr>
              <w:t xml:space="preserve"> po trzy na każdym boku </w:t>
            </w:r>
            <w:r w:rsidRPr="0003370C">
              <w:rPr>
                <w:rFonts w:ascii="Times New Roman" w:eastAsia="Times New Roman" w:hAnsi="Times New Roman" w:cs="Times New Roman"/>
                <w:color w:val="00000A"/>
                <w:sz w:val="20"/>
                <w:szCs w:val="20"/>
                <w:lang w:eastAsia="zh-CN"/>
              </w:rPr>
              <w:t xml:space="preserve">oraz jeden z tyłu </w:t>
            </w:r>
            <w:r>
              <w:rPr>
                <w:rFonts w:ascii="Times New Roman" w:eastAsia="Times New Roman" w:hAnsi="Times New Roman" w:cs="Times New Roman"/>
                <w:color w:val="00000A"/>
                <w:sz w:val="20"/>
                <w:szCs w:val="20"/>
                <w:lang w:eastAsia="zh-CN"/>
              </w:rPr>
              <w:t>z</w:t>
            </w:r>
            <w:r w:rsidRPr="004152C3">
              <w:rPr>
                <w:rFonts w:ascii="Times New Roman" w:eastAsia="Times New Roman" w:hAnsi="Times New Roman" w:cs="Times New Roman"/>
                <w:color w:val="00000A"/>
                <w:sz w:val="20"/>
                <w:szCs w:val="20"/>
                <w:lang w:eastAsia="zh-CN"/>
              </w:rPr>
              <w:t xml:space="preserve">abudowy (przedział autopompy). Skrytki na sprzęt i wyposażenie zamykane żaluzjami </w:t>
            </w:r>
            <w:proofErr w:type="spellStart"/>
            <w:r w:rsidRPr="004152C3">
              <w:rPr>
                <w:rFonts w:ascii="Times New Roman" w:eastAsia="Times New Roman" w:hAnsi="Times New Roman" w:cs="Times New Roman"/>
                <w:color w:val="00000A"/>
                <w:sz w:val="20"/>
                <w:szCs w:val="20"/>
                <w:lang w:eastAsia="zh-CN"/>
              </w:rPr>
              <w:t>bryzgo</w:t>
            </w:r>
            <w:proofErr w:type="spellEnd"/>
            <w:r w:rsidRPr="004152C3">
              <w:rPr>
                <w:rFonts w:ascii="Times New Roman" w:eastAsia="Times New Roman" w:hAnsi="Times New Roman" w:cs="Times New Roman"/>
                <w:color w:val="00000A"/>
                <w:sz w:val="20"/>
                <w:szCs w:val="20"/>
                <w:lang w:eastAsia="zh-CN"/>
              </w:rPr>
              <w:t xml:space="preserve"> i pyłoszczelnymi wspomaganymi systemem sprężynowym, i zabezpieczającym przed samoczynnym zamykaniem, wykonane z materiałów odpornych na korozję wyposażone w zamknięcie typu rurkowego, zamki zamykane na klucz, jeden klucz powinien pasować do wszystkich zamków. Wszystkie żaluzje muszą posiadać taśmy ułatwiające zamykanie. </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619"/>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E97D7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Uchwyty, klamki wszystkich urządzeń pojazdu, drzwi żaluzjowych, szuflad, podestów i tac muszą być tak skonstruowane, aby możliwa była ich obsługa w rękawicach.</w:t>
            </w:r>
          </w:p>
          <w:p w:rsidR="008C0FA9" w:rsidRPr="004152C3" w:rsidRDefault="008C0FA9" w:rsidP="00E97D7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Szuflady, palety i tace wysuwane muszą automatycznie blokować się w pozycji wsuniętej i całkowicie wysuniętej i posiadają zabezpieczenie przed całkowitym wyciągnięciem.</w:t>
            </w:r>
          </w:p>
          <w:p w:rsidR="008C0FA9" w:rsidRPr="004152C3" w:rsidRDefault="008C0FA9" w:rsidP="00E97D7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Szuflady, tace lub inne elementy wystające w pozycji otwartej powyżej 250mm poza obrys pojazdu, posiadają oznakowanie ostrzegawcze w formie taśm odblaskowych</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E97D7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Przedziały sprzętowe oraz przedział autopompy muszą być wyposażone w oświetlenie, listwy - LED, umieszczone pionowo po obu stronach schowka.</w:t>
            </w:r>
          </w:p>
          <w:p w:rsidR="008C0FA9" w:rsidRPr="004152C3" w:rsidRDefault="008C0FA9" w:rsidP="00E97D7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Załączenie oświetlenia uruchamiane automatycznie po otwarciu (uchyleniu) rolety skrytki. </w:t>
            </w:r>
          </w:p>
          <w:p w:rsidR="008C0FA9" w:rsidRPr="004152C3" w:rsidRDefault="008C0FA9" w:rsidP="00E97D7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Zabudowa  posiada oświetlenie pola pracy wokół samochodu załączane z przedziału autopompy</w:t>
            </w:r>
            <w:r>
              <w:rPr>
                <w:rFonts w:ascii="Times New Roman" w:eastAsia="Times New Roman" w:hAnsi="Times New Roman" w:cs="Times New Roman"/>
                <w:color w:val="00000A"/>
                <w:sz w:val="20"/>
                <w:szCs w:val="20"/>
                <w:lang w:eastAsia="zh-CN"/>
              </w:rPr>
              <w:t xml:space="preserve">, </w:t>
            </w:r>
            <w:r w:rsidRPr="004152C3">
              <w:rPr>
                <w:rFonts w:ascii="Times New Roman" w:eastAsia="Times New Roman" w:hAnsi="Times New Roman" w:cs="Times New Roman"/>
                <w:color w:val="00000A"/>
                <w:sz w:val="20"/>
                <w:szCs w:val="20"/>
                <w:lang w:eastAsia="zh-CN"/>
              </w:rPr>
              <w:t>oświetlenie składające się z:</w:t>
            </w:r>
          </w:p>
          <w:p w:rsidR="008C0FA9" w:rsidRPr="004152C3" w:rsidRDefault="008C0FA9" w:rsidP="00E97D72">
            <w:pPr>
              <w:widowControl w:val="0"/>
              <w:numPr>
                <w:ilvl w:val="0"/>
                <w:numId w:val="16"/>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lamp bocznych do oświetlenia dalszego pola pracy </w:t>
            </w:r>
            <w:r>
              <w:rPr>
                <w:rFonts w:ascii="Times New Roman" w:eastAsia="Times New Roman" w:hAnsi="Times New Roman" w:cs="Times New Roman"/>
                <w:color w:val="00000A"/>
                <w:sz w:val="20"/>
                <w:szCs w:val="20"/>
                <w:lang w:eastAsia="zh-CN"/>
              </w:rPr>
              <w:t>wbudowane w</w:t>
            </w:r>
            <w:r w:rsidRPr="004152C3">
              <w:rPr>
                <w:rFonts w:ascii="Times New Roman" w:eastAsia="Times New Roman" w:hAnsi="Times New Roman" w:cs="Times New Roman"/>
                <w:color w:val="00000A"/>
                <w:sz w:val="20"/>
                <w:szCs w:val="20"/>
                <w:lang w:eastAsia="zh-CN"/>
              </w:rPr>
              <w:t xml:space="preserve"> balustrady boczne</w:t>
            </w:r>
            <w:r>
              <w:rPr>
                <w:rFonts w:ascii="Times New Roman" w:eastAsia="Times New Roman" w:hAnsi="Times New Roman" w:cs="Times New Roman"/>
                <w:color w:val="00000A"/>
                <w:sz w:val="20"/>
                <w:szCs w:val="20"/>
                <w:lang w:eastAsia="zh-CN"/>
              </w:rPr>
              <w:t>,</w:t>
            </w:r>
            <w:r w:rsidRPr="004152C3">
              <w:rPr>
                <w:rFonts w:ascii="Times New Roman" w:eastAsia="Times New Roman" w:hAnsi="Times New Roman" w:cs="Times New Roman"/>
                <w:color w:val="00000A"/>
                <w:sz w:val="20"/>
                <w:szCs w:val="20"/>
                <w:lang w:eastAsia="zh-CN"/>
              </w:rPr>
              <w:t xml:space="preserve"> 3 szt. na stronę</w:t>
            </w:r>
          </w:p>
          <w:p w:rsidR="008C0FA9" w:rsidRPr="004152C3" w:rsidRDefault="008C0FA9" w:rsidP="00E97D72">
            <w:pPr>
              <w:widowControl w:val="0"/>
              <w:numPr>
                <w:ilvl w:val="0"/>
                <w:numId w:val="16"/>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zewnętrznych listew LED, zamontowanych nad żaluzjami,  do oświetlenia pola bezpośrednio przy pojeździe</w:t>
            </w:r>
          </w:p>
          <w:p w:rsidR="008C0FA9" w:rsidRPr="009D1706" w:rsidRDefault="008C0FA9" w:rsidP="009D1706">
            <w:pPr>
              <w:widowControl w:val="0"/>
              <w:numPr>
                <w:ilvl w:val="0"/>
                <w:numId w:val="16"/>
              </w:numPr>
              <w:suppressAutoHyphens/>
              <w:spacing w:after="0" w:line="240" w:lineRule="auto"/>
              <w:jc w:val="both"/>
              <w:rPr>
                <w:rFonts w:ascii="Times New Roman" w:eastAsia="Times New Roman" w:hAnsi="Times New Roman" w:cs="Times New Roman"/>
                <w:color w:val="00000A"/>
                <w:sz w:val="20"/>
                <w:szCs w:val="20"/>
                <w:lang w:eastAsia="zh-CN"/>
              </w:rPr>
            </w:pPr>
            <w:r w:rsidRPr="00081C32">
              <w:rPr>
                <w:rFonts w:ascii="Times New Roman" w:eastAsia="Times New Roman" w:hAnsi="Times New Roman" w:cs="Times New Roman"/>
                <w:color w:val="00000A"/>
                <w:sz w:val="20"/>
                <w:szCs w:val="20"/>
                <w:lang w:eastAsia="zh-CN"/>
              </w:rPr>
              <w:t>oświetlenie powierzchni dachu</w:t>
            </w:r>
          </w:p>
          <w:p w:rsidR="008C0FA9" w:rsidRPr="004152C3" w:rsidRDefault="008C0FA9" w:rsidP="00E97D7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 tyłu zabudowy w dolnej części po obu stronach pojazdu zamontowane obrysówki LED widoczne w lusterkach wstecznych kierowcy.</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B004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 kabinie kierowcy zlokalizowane :</w:t>
            </w:r>
          </w:p>
          <w:p w:rsidR="008C0FA9" w:rsidRPr="004152C3" w:rsidRDefault="008C0FA9" w:rsidP="001B0043">
            <w:pPr>
              <w:widowControl w:val="0"/>
              <w:numPr>
                <w:ilvl w:val="0"/>
                <w:numId w:val="17"/>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główny włącznik zasilania zabudowy, uruchamia wszelkie układy zabudowy w tym tablice sterującą autopompą oraz oświetlenie przedziałów sprzętowych</w:t>
            </w:r>
          </w:p>
          <w:p w:rsidR="008C0FA9" w:rsidRPr="00081C32" w:rsidRDefault="008C0FA9" w:rsidP="001B0043">
            <w:pPr>
              <w:widowControl w:val="0"/>
              <w:numPr>
                <w:ilvl w:val="0"/>
                <w:numId w:val="17"/>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włącznik do załączenia oświetlenia zewnętrznego zabudowy</w:t>
            </w:r>
            <w:r>
              <w:t xml:space="preserve"> (</w:t>
            </w:r>
            <w:r w:rsidRPr="00081C32">
              <w:rPr>
                <w:rFonts w:ascii="Times New Roman" w:eastAsia="Times New Roman" w:hAnsi="Times New Roman" w:cs="Times New Roman"/>
                <w:color w:val="00000A"/>
                <w:sz w:val="20"/>
                <w:szCs w:val="20"/>
                <w:lang w:eastAsia="zh-CN"/>
              </w:rPr>
              <w:t xml:space="preserve">z możliwością sterowania  oświetleniem </w:t>
            </w:r>
            <w:r>
              <w:rPr>
                <w:rFonts w:ascii="Times New Roman" w:eastAsia="Times New Roman" w:hAnsi="Times New Roman" w:cs="Times New Roman"/>
                <w:color w:val="00000A"/>
                <w:sz w:val="20"/>
                <w:szCs w:val="20"/>
                <w:lang w:eastAsia="zh-CN"/>
              </w:rPr>
              <w:t xml:space="preserve">zewnętrznym również </w:t>
            </w:r>
            <w:r w:rsidRPr="00081C32">
              <w:rPr>
                <w:rFonts w:ascii="Times New Roman" w:eastAsia="Times New Roman" w:hAnsi="Times New Roman" w:cs="Times New Roman"/>
                <w:color w:val="00000A"/>
                <w:sz w:val="20"/>
                <w:szCs w:val="20"/>
                <w:lang w:eastAsia="zh-CN"/>
              </w:rPr>
              <w:t>z tablicy autopompy</w:t>
            </w:r>
            <w:r>
              <w:rPr>
                <w:rFonts w:ascii="Times New Roman" w:eastAsia="Times New Roman" w:hAnsi="Times New Roman" w:cs="Times New Roman"/>
                <w:color w:val="00000A"/>
                <w:sz w:val="20"/>
                <w:szCs w:val="20"/>
                <w:lang w:eastAsia="zh-CN"/>
              </w:rPr>
              <w:t>)</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B004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Maksymalna wysokość górnej krawędzi półki lub szuflady (po wysunięciu lub rozłożeniu)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 alarmem świetlnym oraz słownym „otwarte podesty”.  </w:t>
            </w:r>
          </w:p>
          <w:p w:rsidR="008C0FA9" w:rsidRPr="004152C3" w:rsidRDefault="008C0FA9" w:rsidP="001B004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Dodatkowo wymagane otwierane lub wysuwne podesty pod wszystkimi schowkami bocznymi zabudowy, które  umożliwią   łatwy i bezpieczny  dostęp w czasie akcji ratowniczo-gaśniczej, do sprzętu położonego w górnych partiach schowków, na całej długości zabudowy.</w:t>
            </w:r>
          </w:p>
          <w:p w:rsidR="008C0FA9" w:rsidRPr="004152C3" w:rsidRDefault="008C0FA9" w:rsidP="001B004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Zainstalowany podest otwierany lub wysuwny nad kołami tylnymi po obu stronach zabudowy w wykonaniu antypoślizgowym.</w:t>
            </w:r>
          </w:p>
          <w:p w:rsidR="008C0FA9" w:rsidRPr="004152C3" w:rsidRDefault="008C0FA9" w:rsidP="001B0043">
            <w:pPr>
              <w:widowControl w:val="0"/>
              <w:numPr>
                <w:ilvl w:val="0"/>
                <w:numId w:val="18"/>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Otwarcie i zamknięcie podestów wspomagane systemem teleskopowym. </w:t>
            </w:r>
          </w:p>
          <w:p w:rsidR="008C0FA9" w:rsidRPr="004152C3" w:rsidRDefault="008C0FA9" w:rsidP="001B0043">
            <w:pPr>
              <w:widowControl w:val="0"/>
              <w:numPr>
                <w:ilvl w:val="0"/>
                <w:numId w:val="18"/>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Otwarcie lub wysunięcie podestu, sygnalizowane w kabinie kierowcy. </w:t>
            </w:r>
          </w:p>
          <w:p w:rsidR="008C0FA9" w:rsidRPr="004152C3" w:rsidRDefault="008C0FA9" w:rsidP="001B0043">
            <w:pPr>
              <w:widowControl w:val="0"/>
              <w:numPr>
                <w:ilvl w:val="0"/>
                <w:numId w:val="18"/>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Otwierane lub wysuwne podesty poza obrys pojazdu,  posiadają oznakowanie ostrzegawcze w formie taśm odblaskowych.</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B004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Powierzchnie platform, podestu roboczego i podłogi kabiny oraz dachu zabudowy w wykonaniu antypoślizgowym (blacha aluminiowa ryflowana).</w:t>
            </w:r>
            <w:r>
              <w:rPr>
                <w:rFonts w:ascii="Times New Roman" w:eastAsia="Times New Roman" w:hAnsi="Times New Roman" w:cs="Times New Roman"/>
                <w:color w:val="00000A"/>
                <w:sz w:val="20"/>
                <w:szCs w:val="20"/>
                <w:lang w:eastAsia="zh-CN"/>
              </w:rPr>
              <w:t xml:space="preserve"> .</w:t>
            </w:r>
          </w:p>
          <w:p w:rsidR="008C0FA9" w:rsidRPr="004152C3" w:rsidRDefault="008C0FA9" w:rsidP="001B004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Na dachu zabudowy zamontowane:</w:t>
            </w:r>
          </w:p>
          <w:p w:rsidR="008C0FA9" w:rsidRPr="004152C3" w:rsidRDefault="008C0FA9" w:rsidP="001B0043">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zamykana skrzynia aluminiowa na drobny sprzęt o wymiarach w przybliżeniu 1400x4600x270mm posiadająca oświetlenie wewnętrzne typu LED</w:t>
            </w:r>
          </w:p>
          <w:p w:rsidR="008C0FA9" w:rsidRPr="004152C3" w:rsidRDefault="008C0FA9" w:rsidP="001B0043">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uchwyty na drabinę, typ i model drabiny podany w trakcie realizacji zamówienia nie później niż 7 dni przed odbiorem technicznym</w:t>
            </w:r>
          </w:p>
          <w:p w:rsidR="008C0FA9" w:rsidRPr="004152C3" w:rsidRDefault="008C0FA9" w:rsidP="001B0043">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uchwyty na węże ssawne W110- 2500 mm </w:t>
            </w:r>
          </w:p>
          <w:p w:rsidR="008C0FA9" w:rsidRPr="004152C3" w:rsidRDefault="008C0FA9" w:rsidP="001B0043">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uchwyt na bosak ciężki</w:t>
            </w:r>
          </w:p>
          <w:p w:rsidR="008C0FA9" w:rsidRPr="004152C3" w:rsidRDefault="008C0FA9" w:rsidP="001B0043">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mocowania na  mostki przejazdowe typ i model mostków podany w trakcie realizacji zamówienia nie później niż 7 dni przed odbiorem technicznym</w:t>
            </w:r>
          </w:p>
          <w:p w:rsidR="008C0FA9" w:rsidRPr="004152C3" w:rsidRDefault="008C0FA9" w:rsidP="001B0043">
            <w:pPr>
              <w:widowControl w:val="0"/>
              <w:numPr>
                <w:ilvl w:val="0"/>
                <w:numId w:val="19"/>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uchwyty na tłumice </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4D07F4">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Zabudowa wyposażona w trzy przedziały sprzętowe na bokach zabudowy oraz jednym przedziale autopompy na tyle zabudowy.</w:t>
            </w:r>
          </w:p>
          <w:p w:rsidR="008C0FA9" w:rsidRPr="004152C3" w:rsidRDefault="008C0FA9" w:rsidP="004D07F4">
            <w:pPr>
              <w:widowControl w:val="0"/>
              <w:numPr>
                <w:ilvl w:val="0"/>
                <w:numId w:val="20"/>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pierwszej skrytce za kabiną załogi, po lewej stronie patrząc w kierunku jazdy, wysuwana szuflada na agregat hydrauliczny o wytrzymałości przynajmniej 120kg umieszczana na dole skrytki.</w:t>
            </w:r>
          </w:p>
          <w:p w:rsidR="008C0FA9" w:rsidRPr="004152C3" w:rsidRDefault="008C0FA9" w:rsidP="004D07F4">
            <w:pPr>
              <w:widowControl w:val="0"/>
              <w:numPr>
                <w:ilvl w:val="0"/>
                <w:numId w:val="20"/>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drugiej skrytce za kabiną załogi, po lewej stronie patrząc w kierunku jazdy, zainstalowana paleta </w:t>
            </w:r>
            <w:r w:rsidRPr="00081C32">
              <w:rPr>
                <w:rFonts w:ascii="Times New Roman" w:eastAsia="Times New Roman" w:hAnsi="Times New Roman" w:cs="Times New Roman"/>
                <w:color w:val="00000A"/>
                <w:sz w:val="20"/>
                <w:szCs w:val="20"/>
                <w:lang w:eastAsia="zh-CN"/>
              </w:rPr>
              <w:t xml:space="preserve">obrotowa </w:t>
            </w:r>
            <w:r w:rsidRPr="004152C3">
              <w:rPr>
                <w:rFonts w:ascii="Times New Roman" w:eastAsia="Times New Roman" w:hAnsi="Times New Roman" w:cs="Times New Roman"/>
                <w:color w:val="00000A"/>
                <w:sz w:val="20"/>
                <w:szCs w:val="20"/>
                <w:lang w:eastAsia="zh-CN"/>
              </w:rPr>
              <w:t>na sprzęt burzący</w:t>
            </w:r>
          </w:p>
          <w:p w:rsidR="008C0FA9" w:rsidRPr="004152C3" w:rsidRDefault="008C0FA9" w:rsidP="004D07F4">
            <w:pPr>
              <w:widowControl w:val="0"/>
              <w:numPr>
                <w:ilvl w:val="0"/>
                <w:numId w:val="20"/>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drugiej skrytce za kabiną załogi, po prawej stronie patrząc w kierunku jazdy,  zamontowane mocowania na węże tłoczne 8 sztuk w75 oraz 10 sztuk W52.</w:t>
            </w:r>
          </w:p>
          <w:p w:rsidR="008C0FA9" w:rsidRPr="004152C3" w:rsidRDefault="008C0FA9" w:rsidP="004D07F4">
            <w:pPr>
              <w:widowControl w:val="0"/>
              <w:numPr>
                <w:ilvl w:val="0"/>
                <w:numId w:val="20"/>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 pozostałych przedziałach bocznych umieszczona minimum jedna półka wykonana w technologii umożliwiającej regulacje jej położenia w pionie. </w:t>
            </w:r>
          </w:p>
          <w:p w:rsidR="008C0FA9" w:rsidRPr="004152C3" w:rsidRDefault="008C0FA9" w:rsidP="004D07F4">
            <w:pPr>
              <w:widowControl w:val="0"/>
              <w:numPr>
                <w:ilvl w:val="0"/>
                <w:numId w:val="20"/>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 jednym z przedziałów wydzielone miejsce na pompę pływającą o wymiarach w przybliżeniu 700x700x300mm.</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A7301D">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Autopompa dwuzakresowa ze stopniem wysokiego ciśnienia o wydajności min. 2800 l/min przy ciśnieniu 8 bar i głębokości ssania 1,5m. </w:t>
            </w:r>
          </w:p>
          <w:p w:rsidR="008C0FA9" w:rsidRPr="004152C3" w:rsidRDefault="008C0FA9" w:rsidP="00A7301D">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Wydajność</w:t>
            </w:r>
            <w:r>
              <w:rPr>
                <w:rFonts w:ascii="Times New Roman" w:eastAsia="Times New Roman" w:hAnsi="Times New Roman" w:cs="Times New Roman"/>
                <w:color w:val="00000A"/>
                <w:sz w:val="20"/>
                <w:szCs w:val="20"/>
                <w:lang w:eastAsia="zh-CN"/>
              </w:rPr>
              <w:t xml:space="preserve"> stopnia wysokiego ciśnienia w przedziale co najmniej 250-</w:t>
            </w:r>
            <w:r w:rsidRPr="004152C3">
              <w:rPr>
                <w:rFonts w:ascii="Times New Roman" w:eastAsia="Times New Roman" w:hAnsi="Times New Roman" w:cs="Times New Roman"/>
                <w:color w:val="00000A"/>
                <w:sz w:val="20"/>
                <w:szCs w:val="20"/>
                <w:lang w:eastAsia="zh-CN"/>
              </w:rPr>
              <w:t xml:space="preserve"> 400 l/min. przy ciśnieniu 40 bar.</w:t>
            </w:r>
          </w:p>
          <w:p w:rsidR="008C0FA9" w:rsidRPr="004152C3" w:rsidRDefault="008C0FA9" w:rsidP="00A7301D">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Układ wodno-pianowy posiada możliwość jednoczesnego podania wody lub piany do:</w:t>
            </w:r>
          </w:p>
          <w:p w:rsidR="008C0FA9" w:rsidRPr="004152C3" w:rsidRDefault="008C0FA9" w:rsidP="00A7301D">
            <w:pPr>
              <w:widowControl w:val="0"/>
              <w:numPr>
                <w:ilvl w:val="0"/>
                <w:numId w:val="4"/>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dwóch nasad tłocznych 75 zlokalizowanych z tyłu pojazdu, po bokach, umieszczonych </w:t>
            </w:r>
            <w:r>
              <w:rPr>
                <w:rFonts w:ascii="Times New Roman" w:eastAsia="Times New Roman" w:hAnsi="Times New Roman" w:cs="Times New Roman"/>
                <w:color w:val="00000A"/>
                <w:sz w:val="20"/>
                <w:szCs w:val="20"/>
                <w:lang w:eastAsia="zh-CN"/>
              </w:rPr>
              <w:t>w</w:t>
            </w:r>
            <w:r w:rsidRPr="004152C3">
              <w:rPr>
                <w:rFonts w:ascii="Times New Roman" w:eastAsia="Times New Roman" w:hAnsi="Times New Roman" w:cs="Times New Roman"/>
                <w:color w:val="00000A"/>
                <w:sz w:val="20"/>
                <w:szCs w:val="20"/>
                <w:lang w:eastAsia="zh-CN"/>
              </w:rPr>
              <w:t xml:space="preserve"> zamykanych klapami lub żaluzjami schowkach bocznych.</w:t>
            </w:r>
          </w:p>
          <w:p w:rsidR="008C0FA9" w:rsidRPr="004152C3" w:rsidRDefault="008C0FA9" w:rsidP="00A7301D">
            <w:pPr>
              <w:widowControl w:val="0"/>
              <w:numPr>
                <w:ilvl w:val="0"/>
                <w:numId w:val="4"/>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wysokociśnieniowej linii szybkiego natarcia</w:t>
            </w:r>
          </w:p>
          <w:p w:rsidR="008C0FA9" w:rsidRPr="004152C3" w:rsidRDefault="008C0FA9" w:rsidP="00A7301D">
            <w:pPr>
              <w:widowControl w:val="0"/>
              <w:numPr>
                <w:ilvl w:val="0"/>
                <w:numId w:val="4"/>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działka wodno-pianowego sterowanego z panelu działka</w:t>
            </w:r>
          </w:p>
          <w:p w:rsidR="008C0FA9" w:rsidRPr="004152C3" w:rsidRDefault="008C0FA9" w:rsidP="00A7301D">
            <w:pPr>
              <w:widowControl w:val="0"/>
              <w:numPr>
                <w:ilvl w:val="0"/>
                <w:numId w:val="4"/>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zraszaczy sterowanych z kabiny kierowcy</w:t>
            </w:r>
          </w:p>
          <w:p w:rsidR="008C0FA9" w:rsidRPr="004152C3" w:rsidRDefault="008C0FA9" w:rsidP="00A7301D">
            <w:pPr>
              <w:widowControl w:val="0"/>
              <w:numPr>
                <w:ilvl w:val="0"/>
                <w:numId w:val="4"/>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podanie wody do zbiornika samochodu z funkcją obiegu zamkniętego.</w:t>
            </w:r>
          </w:p>
          <w:p w:rsidR="008C0FA9" w:rsidRPr="004152C3" w:rsidRDefault="008C0FA9" w:rsidP="00A7301D">
            <w:pPr>
              <w:suppressAutoHyphens/>
              <w:spacing w:after="0" w:line="240" w:lineRule="auto"/>
              <w:jc w:val="both"/>
              <w:rPr>
                <w:rFonts w:ascii="Times New Roman" w:eastAsia="Times New Roman" w:hAnsi="Times New Roman" w:cs="Times New Roman"/>
                <w:color w:val="00000A"/>
                <w:sz w:val="20"/>
                <w:szCs w:val="20"/>
                <w:lang w:eastAsia="zh-CN"/>
              </w:rPr>
            </w:pPr>
          </w:p>
          <w:p w:rsidR="008C0FA9" w:rsidRPr="004152C3" w:rsidRDefault="008C0FA9" w:rsidP="00A7301D">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Autopompa zlokalizowana z tyłu pojazdu w obudowanym przedziale, zamykanym drzwiami żaluzjowymi. W przedziale autopompy znajdują się co najmniej następujące urządzenia kontrolno-sterownicze pracy pompy:</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manowakuometr</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manometr niskiego ciśnienia</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 xml:space="preserve">manometr wysokiego ciśnienia </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wskaźnik poziomu wody w zbiorniku samochodu</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wskaźnik poziomu środka pianotwórczego w zbiorniku</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regulator prędkości obrotowej silnika pojazdu</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miernik prędkości obrotowej wału pompy</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 xml:space="preserve">kontrolka ciśnienia oleju i temperatury cieczy chłodzącej silnik (stany awaryjne) </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kontrolka włączenia autopompy</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licznik czasu-pracy autopompy</w:t>
            </w:r>
          </w:p>
          <w:p w:rsidR="008C0FA9" w:rsidRPr="004152C3" w:rsidRDefault="008C0FA9" w:rsidP="00A7301D">
            <w:pPr>
              <w:widowControl w:val="0"/>
              <w:numPr>
                <w:ilvl w:val="0"/>
                <w:numId w:val="5"/>
              </w:numPr>
              <w:suppressAutoHyphens/>
              <w:spacing w:after="0" w:line="240" w:lineRule="auto"/>
              <w:jc w:val="both"/>
              <w:rPr>
                <w:rFonts w:ascii="Times New Roman" w:eastAsia="SimSun" w:hAnsi="Times New Roman" w:cs="Times New Roman"/>
                <w:kern w:val="1"/>
                <w:sz w:val="20"/>
                <w:szCs w:val="20"/>
                <w:lang w:eastAsia="hi-IN" w:bidi="hi-IN"/>
              </w:rPr>
            </w:pPr>
            <w:r w:rsidRPr="004152C3">
              <w:rPr>
                <w:rFonts w:ascii="Times New Roman" w:eastAsia="SimSun" w:hAnsi="Times New Roman" w:cs="Times New Roman"/>
                <w:kern w:val="1"/>
                <w:sz w:val="20"/>
                <w:szCs w:val="20"/>
                <w:lang w:eastAsia="hi-IN" w:bidi="hi-IN"/>
              </w:rPr>
              <w:t>sterowania automatycznym układem utrzymywania stałego ciśnienia tłoczenia, umożliwiający sterowanie z regulacją automatyczną i ręczną ciśnienia pracy</w:t>
            </w:r>
          </w:p>
          <w:p w:rsidR="008C0FA9" w:rsidRPr="004152C3" w:rsidRDefault="008C0FA9" w:rsidP="00A7301D">
            <w:pPr>
              <w:widowControl w:val="0"/>
              <w:numPr>
                <w:ilvl w:val="0"/>
                <w:numId w:val="5"/>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SimSun" w:hAnsi="Times New Roman" w:cs="Times New Roman"/>
                <w:kern w:val="1"/>
                <w:sz w:val="20"/>
                <w:szCs w:val="20"/>
                <w:lang w:eastAsia="hi-IN" w:bidi="hi-IN"/>
              </w:rPr>
              <w:t>sterownia automatycznym zaworem napełniania hydrantowego  zabezpieczającym przed przepełnieniem zbiornika wodnego z możliwością przełączenia na pracę ręczną</w:t>
            </w:r>
          </w:p>
          <w:p w:rsidR="008C0FA9" w:rsidRPr="000C25C2" w:rsidRDefault="008C0FA9" w:rsidP="00A7301D">
            <w:pPr>
              <w:widowControl w:val="0"/>
              <w:numPr>
                <w:ilvl w:val="0"/>
                <w:numId w:val="5"/>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sterowania układem dozowania środka pianotwórczego</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310"/>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2C2C5E" w:rsidRDefault="008C0FA9" w:rsidP="00194E03">
            <w:pPr>
              <w:suppressAutoHyphens/>
              <w:spacing w:after="0" w:line="240" w:lineRule="auto"/>
              <w:jc w:val="both"/>
              <w:rPr>
                <w:rFonts w:ascii="Times New Roman" w:eastAsia="Times New Roman" w:hAnsi="Times New Roman" w:cs="Times New Roman"/>
                <w:color w:val="00000A"/>
                <w:sz w:val="20"/>
                <w:szCs w:val="20"/>
                <w:lang w:eastAsia="zh-CN"/>
              </w:rPr>
            </w:pPr>
            <w:r w:rsidRPr="002C2C5E">
              <w:rPr>
                <w:rFonts w:ascii="Times New Roman" w:hAnsi="Times New Roman" w:cs="Times New Roman"/>
                <w:sz w:val="20"/>
                <w:szCs w:val="20"/>
              </w:rPr>
              <w:t>Przystawka odbioru mocy przystosowana do długiej pracy</w:t>
            </w:r>
            <w:r>
              <w:rPr>
                <w:rFonts w:ascii="Times New Roman" w:hAnsi="Times New Roman" w:cs="Times New Roman"/>
                <w:sz w:val="20"/>
                <w:szCs w:val="20"/>
              </w:rPr>
              <w:t xml:space="preserve"> min 6 godzin z nominalnym obciążeniem</w:t>
            </w:r>
            <w:r w:rsidRPr="002C2C5E">
              <w:rPr>
                <w:rFonts w:ascii="Times New Roman" w:hAnsi="Times New Roman" w:cs="Times New Roman"/>
                <w:sz w:val="20"/>
                <w:szCs w:val="20"/>
              </w:rPr>
              <w:t>.</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94E0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Dozownik środka pianotwórczego, dostosowany do </w:t>
            </w:r>
            <w:r>
              <w:rPr>
                <w:rFonts w:ascii="Times New Roman" w:eastAsia="Times New Roman" w:hAnsi="Times New Roman" w:cs="Times New Roman"/>
                <w:color w:val="00000A"/>
                <w:sz w:val="20"/>
                <w:szCs w:val="20"/>
                <w:lang w:eastAsia="zh-CN"/>
              </w:rPr>
              <w:t>a</w:t>
            </w:r>
            <w:r w:rsidRPr="004152C3">
              <w:rPr>
                <w:rFonts w:ascii="Times New Roman" w:eastAsia="Times New Roman" w:hAnsi="Times New Roman" w:cs="Times New Roman"/>
                <w:color w:val="00000A"/>
                <w:sz w:val="20"/>
                <w:szCs w:val="20"/>
                <w:lang w:eastAsia="zh-CN"/>
              </w:rPr>
              <w:t>utopompy, umożliwiający uzyskanie co najmniej stężeń 3 i 6%.</w:t>
            </w:r>
            <w:r>
              <w:t xml:space="preserve"> </w:t>
            </w:r>
            <w:r w:rsidRPr="002C2C5E">
              <w:rPr>
                <w:rFonts w:ascii="Times New Roman" w:eastAsia="Times New Roman" w:hAnsi="Times New Roman" w:cs="Times New Roman"/>
                <w:color w:val="00000A"/>
                <w:sz w:val="20"/>
                <w:szCs w:val="20"/>
                <w:lang w:eastAsia="zh-CN"/>
              </w:rPr>
              <w:t>w całym zakresie pracy</w:t>
            </w:r>
            <w:r>
              <w:rPr>
                <w:rFonts w:ascii="Times New Roman" w:eastAsia="Times New Roman" w:hAnsi="Times New Roman" w:cs="Times New Roman"/>
                <w:color w:val="00000A"/>
                <w:sz w:val="20"/>
                <w:szCs w:val="20"/>
                <w:lang w:eastAsia="zh-CN"/>
              </w:rPr>
              <w:t>.</w:t>
            </w:r>
            <w:r w:rsidRPr="002C2C5E">
              <w:rPr>
                <w:rFonts w:ascii="Times New Roman" w:eastAsia="Times New Roman" w:hAnsi="Times New Roman" w:cs="Times New Roman"/>
                <w:color w:val="00000A"/>
                <w:sz w:val="20"/>
                <w:szCs w:val="20"/>
                <w:lang w:eastAsia="zh-CN"/>
              </w:rPr>
              <w:t xml:space="preserve"> </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94E0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Wszystkie elementy układu wodno-pianowego musi być odporne na korozję  i działanie dopuszczonych do stosowania środków pianotwórczych i modyfikatorów</w:t>
            </w:r>
          </w:p>
        </w:tc>
        <w:tc>
          <w:tcPr>
            <w:tcW w:w="582" w:type="pct"/>
          </w:tcPr>
          <w:p w:rsidR="008C0FA9" w:rsidRPr="002C2C5E" w:rsidRDefault="008C0FA9" w:rsidP="009D23BA">
            <w:pPr>
              <w:suppressAutoHyphens/>
              <w:spacing w:after="0" w:line="240" w:lineRule="auto"/>
              <w:jc w:val="both"/>
              <w:rPr>
                <w:rFonts w:ascii="Times New Roman" w:hAnsi="Times New Roman" w:cs="Times New Roman"/>
                <w:sz w:val="20"/>
                <w:szCs w:val="20"/>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94E0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Konstrukcja układu wodno-pianowego powinna umożliwiać jego całkowite odwodnienie przy użyciu możliwie najmniejszej ilości zaworów z wykorzystaniem pozostałych elementów układu wodno-pianowego.</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94E0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Przedział autopompy musi być wyposażony w system ogrzewania skutecznie zabezpieczający układ wodno-pianowy przed zamarzaniem minimum 4 </w:t>
            </w:r>
            <w:proofErr w:type="spellStart"/>
            <w:r w:rsidRPr="004152C3">
              <w:rPr>
                <w:rFonts w:ascii="Times New Roman" w:eastAsia="Times New Roman" w:hAnsi="Times New Roman" w:cs="Times New Roman"/>
                <w:color w:val="00000A"/>
                <w:sz w:val="20"/>
                <w:szCs w:val="20"/>
                <w:lang w:eastAsia="zh-CN"/>
              </w:rPr>
              <w:t>kW.</w:t>
            </w:r>
            <w:proofErr w:type="spellEnd"/>
            <w:r w:rsidRPr="004152C3">
              <w:rPr>
                <w:rFonts w:ascii="Times New Roman" w:eastAsia="Times New Roman" w:hAnsi="Times New Roman" w:cs="Times New Roman"/>
                <w:color w:val="00000A"/>
                <w:sz w:val="20"/>
                <w:szCs w:val="20"/>
                <w:lang w:eastAsia="zh-CN"/>
              </w:rPr>
              <w:t xml:space="preserve"> System </w:t>
            </w:r>
            <w:r w:rsidRPr="004152C3">
              <w:rPr>
                <w:rFonts w:ascii="Times New Roman" w:eastAsia="Times New Roman" w:hAnsi="Times New Roman" w:cs="Times New Roman"/>
                <w:color w:val="00000A"/>
                <w:sz w:val="20"/>
                <w:szCs w:val="20"/>
                <w:lang w:eastAsia="zh-CN"/>
              </w:rPr>
              <w:lastRenderedPageBreak/>
              <w:t>ogrzewania musi działać niezależnie od pracy silnika samochodu.</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194E0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 przedziale autopompy zamontowany wyłącznik z możliwością (podłączenia) wyłączenia awaryjnego silnika samochodu,</w:t>
            </w:r>
          </w:p>
          <w:p w:rsidR="008C0FA9" w:rsidRPr="004152C3" w:rsidRDefault="008C0FA9" w:rsidP="00194E03">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W przedziale autopompy zamontowany włącznik z możliwością (podłączenia) uruchamiania  silnika samochodu</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271A6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Na wlocie ssawnym autopompy musi być zamontowany element zabezpieczający przed przedostaniem się do pompy zanieczyszczeń stałych zarówno przy ssaniu ze zbiornika zewnętrznego jak i dla zbiornika własnego pojazdu, gwarantujący bezpieczną eksploatację autopompy</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737"/>
        </w:trPr>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7E4C35">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Zbiornik wody wykonany z materiałów kompozytowych o pojemności nominalnej min</w:t>
            </w:r>
            <w:r w:rsidR="007E4C35">
              <w:rPr>
                <w:rFonts w:ascii="Times New Roman" w:eastAsia="Times New Roman" w:hAnsi="Times New Roman" w:cs="Times New Roman"/>
                <w:color w:val="00000A"/>
                <w:sz w:val="20"/>
                <w:szCs w:val="20"/>
                <w:lang w:eastAsia="zh-CN"/>
              </w:rPr>
              <w:t>.</w:t>
            </w:r>
            <w:bookmarkStart w:id="0" w:name="_GoBack"/>
            <w:bookmarkEnd w:id="0"/>
            <w:r w:rsidRPr="004152C3">
              <w:rPr>
                <w:rFonts w:ascii="Times New Roman" w:eastAsia="Times New Roman" w:hAnsi="Times New Roman" w:cs="Times New Roman"/>
                <w:color w:val="00000A"/>
                <w:sz w:val="20"/>
                <w:szCs w:val="20"/>
                <w:lang w:eastAsia="zh-CN"/>
              </w:rPr>
              <w:t xml:space="preserve"> </w:t>
            </w:r>
            <w:r w:rsidR="007E4C35">
              <w:rPr>
                <w:rFonts w:ascii="Times New Roman" w:eastAsia="Times New Roman" w:hAnsi="Times New Roman" w:cs="Times New Roman"/>
                <w:color w:val="00000A"/>
                <w:sz w:val="20"/>
                <w:szCs w:val="20"/>
                <w:lang w:eastAsia="zh-CN"/>
              </w:rPr>
              <w:t xml:space="preserve">3000 L </w:t>
            </w:r>
            <w:r w:rsidRPr="004152C3">
              <w:rPr>
                <w:rFonts w:ascii="Times New Roman" w:eastAsia="Times New Roman" w:hAnsi="Times New Roman" w:cs="Times New Roman"/>
                <w:color w:val="00000A"/>
                <w:sz w:val="20"/>
                <w:szCs w:val="20"/>
                <w:lang w:eastAsia="zh-CN"/>
              </w:rPr>
              <w:t>(dopuszcza się tolerancję wykonania zbiornika w stosunku do pojemności nominalnej ±5%), Układ napełniania zbiornika z automatycznym zaworem odcinającym z możliwością ręcznego przesterowania zaworu odcinającego w celu dopełnienia zbiornika.</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271A62">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Zbiornik na środek pianotwórczy o pojemności min. 10% pojemności zbiornika wody, odpornych na działanie środków pianotwórczych i modyfikatorów. Napełnianie zbiornika środkiem pianotwórczym, możliwe z poziomu terenu i z dachu pojazdu. </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F61D8B">
            <w:pPr>
              <w:suppressAutoHyphens/>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sz w:val="20"/>
                <w:szCs w:val="20"/>
                <w:lang w:eastAsia="zh-CN"/>
              </w:rPr>
              <w:t>Pojazd wyposażony w instalację napełniania ka wodą z hydrantu, wyposażoną w co najmniej  jedną nasady W75 z zaworami kulowymi umieszczona w zamykanym klapą lub żaluzją schowku bocznym. Nasady winny posiadać zabezpieczenia chroniące przed dostaniem się zanieczyszczeń stałych. Wloty do napełniania z hydrantu wyposażone w zawór odcinający oraz sito.</w:t>
            </w:r>
          </w:p>
          <w:p w:rsidR="008C0FA9" w:rsidRPr="004152C3" w:rsidRDefault="008C0FA9" w:rsidP="00F61D8B">
            <w:pPr>
              <w:suppressAutoHyphens/>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sz w:val="20"/>
                <w:szCs w:val="20"/>
                <w:lang w:eastAsia="zh-CN"/>
              </w:rPr>
              <w:t>Wszystkie nasady zewnętrzne, w zależności od ich przeznaczenia należy trwale oznaczyć odpowiednimi kolorami:</w:t>
            </w:r>
          </w:p>
          <w:p w:rsidR="008C0FA9" w:rsidRPr="004152C3" w:rsidRDefault="008C0FA9" w:rsidP="00F61D8B">
            <w:pPr>
              <w:widowControl w:val="0"/>
              <w:numPr>
                <w:ilvl w:val="0"/>
                <w:numId w:val="6"/>
              </w:numPr>
              <w:suppressAutoHyphens/>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sz w:val="20"/>
                <w:szCs w:val="20"/>
                <w:lang w:eastAsia="zh-CN"/>
              </w:rPr>
              <w:t>nasada wodna zasilająca – kolor niebieski</w:t>
            </w:r>
          </w:p>
          <w:p w:rsidR="008C0FA9" w:rsidRPr="004152C3" w:rsidRDefault="008C0FA9" w:rsidP="00F61D8B">
            <w:pPr>
              <w:widowControl w:val="0"/>
              <w:numPr>
                <w:ilvl w:val="0"/>
                <w:numId w:val="6"/>
              </w:numPr>
              <w:suppressAutoHyphens/>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sz w:val="20"/>
                <w:szCs w:val="20"/>
                <w:lang w:eastAsia="zh-CN"/>
              </w:rPr>
              <w:t>nasada wodna tłoczna – kolor czerwony</w:t>
            </w:r>
          </w:p>
          <w:p w:rsidR="008C0FA9" w:rsidRPr="004152C3" w:rsidRDefault="008C0FA9" w:rsidP="00F61D8B">
            <w:pPr>
              <w:widowControl w:val="0"/>
              <w:numPr>
                <w:ilvl w:val="0"/>
                <w:numId w:val="6"/>
              </w:numPr>
              <w:suppressAutoHyphens/>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sz w:val="20"/>
                <w:szCs w:val="20"/>
                <w:lang w:eastAsia="zh-CN"/>
              </w:rPr>
              <w:t>nasada środka pianotwórczego – kolor żółty</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Default="008C0FA9" w:rsidP="00E31C96">
            <w:pPr>
              <w:suppressAutoHyphens/>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sz w:val="20"/>
                <w:szCs w:val="20"/>
                <w:lang w:eastAsia="zh-CN"/>
              </w:rPr>
              <w:t xml:space="preserve">Pojazd musi być wyposażony jedną wysokociśnieniową linie szybkiego natarcia o długości węża minimum 60 m na zwijadle, zakończoną prądownicą wodno-pianową </w:t>
            </w:r>
            <w:r w:rsidRPr="00072638">
              <w:rPr>
                <w:rFonts w:ascii="Times New Roman" w:eastAsia="Times New Roman" w:hAnsi="Times New Roman" w:cs="Times New Roman"/>
                <w:sz w:val="20"/>
                <w:szCs w:val="20"/>
                <w:lang w:eastAsia="zh-CN"/>
              </w:rPr>
              <w:t xml:space="preserve">z zaworem do płynnej regulacji </w:t>
            </w:r>
            <w:r w:rsidRPr="004152C3">
              <w:rPr>
                <w:rFonts w:ascii="Times New Roman" w:eastAsia="Times New Roman" w:hAnsi="Times New Roman" w:cs="Times New Roman"/>
                <w:sz w:val="20"/>
                <w:szCs w:val="20"/>
                <w:lang w:eastAsia="zh-CN"/>
              </w:rPr>
              <w:t xml:space="preserve">kąta rozproszenia strumienia wodnego, zawór zamknięcia/otwarcia przepływu wody. Linia szybkiego natarcia umożliwiająca podawanie </w:t>
            </w:r>
            <w:r w:rsidRPr="00072638">
              <w:rPr>
                <w:rFonts w:ascii="Times New Roman" w:eastAsia="Times New Roman" w:hAnsi="Times New Roman" w:cs="Times New Roman"/>
                <w:sz w:val="20"/>
                <w:szCs w:val="20"/>
                <w:lang w:eastAsia="zh-CN"/>
              </w:rPr>
              <w:t>wody lub piany</w:t>
            </w:r>
            <w:r w:rsidRPr="004152C3">
              <w:rPr>
                <w:rFonts w:ascii="Times New Roman" w:eastAsia="Times New Roman" w:hAnsi="Times New Roman" w:cs="Times New Roman"/>
                <w:sz w:val="20"/>
                <w:szCs w:val="20"/>
                <w:lang w:eastAsia="zh-CN"/>
              </w:rPr>
              <w:t xml:space="preserve">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rsidR="008C0FA9" w:rsidRDefault="008C0FA9" w:rsidP="00E31C96">
            <w:pPr>
              <w:suppressAutoHyphens/>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Zwijadło wyposażone w </w:t>
            </w:r>
            <w:r w:rsidRPr="00072638">
              <w:rPr>
                <w:rFonts w:ascii="Times New Roman" w:eastAsia="Times New Roman" w:hAnsi="Times New Roman" w:cs="Times New Roman"/>
                <w:sz w:val="20"/>
                <w:szCs w:val="20"/>
                <w:lang w:eastAsia="zh-CN"/>
              </w:rPr>
              <w:t>regulowany hamulec bębna</w:t>
            </w:r>
            <w:r>
              <w:rPr>
                <w:rFonts w:ascii="Times New Roman" w:eastAsia="Times New Roman" w:hAnsi="Times New Roman" w:cs="Times New Roman"/>
                <w:sz w:val="20"/>
                <w:szCs w:val="20"/>
                <w:lang w:eastAsia="zh-CN"/>
              </w:rPr>
              <w:t>.</w:t>
            </w:r>
          </w:p>
          <w:p w:rsidR="008C0FA9" w:rsidRPr="004152C3" w:rsidRDefault="008C0FA9" w:rsidP="00E31C96">
            <w:pPr>
              <w:suppressAutoHyphens/>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sz w:val="20"/>
                <w:szCs w:val="20"/>
                <w:lang w:eastAsia="zh-CN"/>
              </w:rPr>
              <w:t>Narożnik kończący linie zabudowy po stronie szybkiego natarcia zabezpieczony przed wycieraniem kątownikiem ze stali nierdzewnej</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E31C96">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Działko wodno-pianowe DWP 16 o regulowanej wydajności z nakładką do piany oraz regulacją strumienia (zwarty, rozproszony) umieszczone na dachu zabudowy pojazdu.</w:t>
            </w:r>
          </w:p>
          <w:p w:rsidR="008C0FA9" w:rsidRPr="004152C3" w:rsidRDefault="008C0FA9" w:rsidP="00E31C96">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Zakres obrotu działka w płaszczyźnie pionowej – od kąta limitowanego obrysem pojazdu do min. 75 °. Stanowisko obsługi działka oraz dojście do stanowiska musi posiadać oświetlenie nieoślepiające, bez wystających elementów, załączane ze stanowiska obsługi pompy.</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E31C96">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Pojazd wyposażony w wysuwany pneumatycznie, obrotowy maszt oświetleniowy, zabudowany na stałe w pojeździe, z reflektorami LED o łącznej wielkości strumienia świetlnego min. 30 000 lm zasilany z instalacji elektrycznej pojazdu napięciem 24V.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rsidR="008C0FA9" w:rsidRPr="004152C3" w:rsidRDefault="008C0FA9" w:rsidP="00E31C96">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Dodatkowo wymagane:</w:t>
            </w:r>
          </w:p>
          <w:p w:rsidR="008C0FA9" w:rsidRPr="004152C3" w:rsidRDefault="008C0FA9" w:rsidP="00E31C96">
            <w:pPr>
              <w:widowControl w:val="0"/>
              <w:numPr>
                <w:ilvl w:val="0"/>
                <w:numId w:val="7"/>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obrót i pochył reflektorów o kąt co najmniej od 0°÷170°- w obie strony, sterowanie masztem odbywa się z poziomu ziemi.</w:t>
            </w:r>
          </w:p>
          <w:p w:rsidR="008C0FA9" w:rsidRPr="004152C3" w:rsidRDefault="008C0FA9" w:rsidP="00E31C96">
            <w:pPr>
              <w:widowControl w:val="0"/>
              <w:numPr>
                <w:ilvl w:val="0"/>
                <w:numId w:val="7"/>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złożenie masztu następuje bez konieczności ręcznego wspomagania,</w:t>
            </w:r>
          </w:p>
          <w:p w:rsidR="008C0FA9" w:rsidRPr="004152C3" w:rsidRDefault="008C0FA9" w:rsidP="00E31C96">
            <w:pPr>
              <w:widowControl w:val="0"/>
              <w:numPr>
                <w:ilvl w:val="0"/>
                <w:numId w:val="7"/>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możliwość zatrzymywania wysuwu i sterowania masztem różnej wysokości,</w:t>
            </w:r>
          </w:p>
          <w:p w:rsidR="008C0FA9" w:rsidRPr="004152C3" w:rsidRDefault="008C0FA9" w:rsidP="00E31C96">
            <w:pPr>
              <w:widowControl w:val="0"/>
              <w:numPr>
                <w:ilvl w:val="0"/>
                <w:numId w:val="7"/>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oprócz przewodowego, wymagane jest także, bezprzewodowe sterowanie masztem, obrotem i pochyłem reflektorów oraz załączaniem oświetlenia, dla każdego reflektora osobno (zasięg min. 50m)</w:t>
            </w:r>
          </w:p>
          <w:p w:rsidR="008C0FA9" w:rsidRPr="004152C3" w:rsidRDefault="008C0FA9" w:rsidP="00E31C96">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lastRenderedPageBreak/>
              <w:t>Wysunięcie masztu następuję tylko na postoju po zaciągnięciu hamulca postojowego</w:t>
            </w:r>
          </w:p>
          <w:p w:rsidR="008C0FA9" w:rsidRPr="004152C3" w:rsidRDefault="008C0FA9" w:rsidP="00E31C96">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Funkcja zatrzymywania wysuwu i sterowania masztem na różnej wysokości</w:t>
            </w:r>
          </w:p>
          <w:p w:rsidR="008C0FA9" w:rsidRPr="004152C3" w:rsidRDefault="008C0FA9" w:rsidP="00E31C96">
            <w:p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Wysuw masztu realizowany z instalacji pneumatycznej samochodu. </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13"/>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EB117B" w:rsidRDefault="008C0FA9" w:rsidP="0015610D">
            <w:pPr>
              <w:widowControl w:val="0"/>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Samochód należy doposażyć w</w:t>
            </w:r>
            <w:r w:rsidR="00EB117B">
              <w:rPr>
                <w:rFonts w:ascii="Times New Roman" w:eastAsia="Times New Roman" w:hAnsi="Times New Roman" w:cs="Times New Roman"/>
                <w:color w:val="00000A"/>
                <w:sz w:val="20"/>
                <w:szCs w:val="20"/>
                <w:lang w:eastAsia="zh-CN"/>
              </w:rPr>
              <w:t>;</w:t>
            </w:r>
            <w:r w:rsidRPr="004152C3">
              <w:rPr>
                <w:rFonts w:ascii="Times New Roman" w:eastAsia="Times New Roman" w:hAnsi="Times New Roman" w:cs="Times New Roman"/>
                <w:color w:val="00000A"/>
                <w:sz w:val="20"/>
                <w:szCs w:val="20"/>
                <w:lang w:eastAsia="zh-CN"/>
              </w:rPr>
              <w:t xml:space="preserve"> </w:t>
            </w:r>
          </w:p>
          <w:p w:rsidR="008C0FA9" w:rsidRPr="004152C3" w:rsidRDefault="00EB117B" w:rsidP="0015610D">
            <w:pPr>
              <w:widowControl w:val="0"/>
              <w:suppressAutoHyphens/>
              <w:spacing w:after="0" w:line="240" w:lineRule="auto"/>
              <w:jc w:val="both"/>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 xml:space="preserve">- </w:t>
            </w:r>
            <w:r w:rsidR="008C0FA9" w:rsidRPr="004152C3">
              <w:rPr>
                <w:rFonts w:ascii="Times New Roman" w:eastAsia="Times New Roman" w:hAnsi="Times New Roman" w:cs="Times New Roman"/>
                <w:color w:val="00000A"/>
                <w:sz w:val="20"/>
                <w:szCs w:val="20"/>
                <w:lang w:eastAsia="zh-CN"/>
              </w:rPr>
              <w:t xml:space="preserve">instalację układu zraszaczy zasilanych od autopompy do podawania wody w czasie jazdy obejmującą: </w:t>
            </w:r>
          </w:p>
          <w:p w:rsidR="008C0FA9" w:rsidRPr="004152C3" w:rsidRDefault="008C0FA9" w:rsidP="0015610D">
            <w:pPr>
              <w:widowControl w:val="0"/>
              <w:numPr>
                <w:ilvl w:val="0"/>
                <w:numId w:val="8"/>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dwa zraszacze zamontowane przed przednią osią</w:t>
            </w:r>
          </w:p>
          <w:p w:rsidR="008C0FA9" w:rsidRPr="004152C3" w:rsidRDefault="008C0FA9" w:rsidP="0015610D">
            <w:pPr>
              <w:widowControl w:val="0"/>
              <w:numPr>
                <w:ilvl w:val="0"/>
                <w:numId w:val="8"/>
              </w:numPr>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dwa zraszacze zamontowane po bokach pojazdu</w:t>
            </w:r>
          </w:p>
          <w:p w:rsidR="008C0FA9" w:rsidRDefault="008C0FA9" w:rsidP="0015610D">
            <w:pPr>
              <w:widowControl w:val="0"/>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Instalacja wyposażona w zawory odcinające dla zraszaczy przednich, drugi dla zraszaczy bocznych sterowanych z kabiny kierowcy</w:t>
            </w:r>
          </w:p>
          <w:p w:rsidR="00EB117B" w:rsidRPr="004D5D8E" w:rsidRDefault="00EB117B" w:rsidP="00EB117B">
            <w:pPr>
              <w:widowControl w:val="0"/>
              <w:suppressAutoHyphens/>
              <w:spacing w:after="0" w:line="240" w:lineRule="auto"/>
              <w:jc w:val="both"/>
              <w:rPr>
                <w:rFonts w:ascii="Times New Roman" w:eastAsia="Times New Roman" w:hAnsi="Times New Roman" w:cs="Times New Roman"/>
                <w:color w:val="000000" w:themeColor="text1"/>
                <w:sz w:val="20"/>
                <w:szCs w:val="20"/>
                <w:lang w:eastAsia="zh-CN"/>
              </w:rPr>
            </w:pPr>
            <w:r w:rsidRPr="004D5D8E">
              <w:rPr>
                <w:rFonts w:ascii="Times New Roman" w:eastAsia="Times New Roman" w:hAnsi="Times New Roman" w:cs="Times New Roman"/>
                <w:color w:val="000000" w:themeColor="text1"/>
                <w:sz w:val="20"/>
                <w:szCs w:val="20"/>
                <w:lang w:eastAsia="zh-CN"/>
              </w:rPr>
              <w:t>- wyciągarkę elektryczną umiejscowioną z przodu pojazdu o uciągu min. 8000 kg i długości liny min 25m, montowana na podstawie ze stali umożliwiającej wykorzystanie głównego zaczepu holowniczego, zblocze podwajające siłę uciągu. Sterowanie wyciągarką z pilota przewodowego. Zamontowane dodatkowe oświetlenie LED wyciągarki. Osłona wyciągarki stalowa lub aluminiowa.</w:t>
            </w:r>
            <w:r w:rsidR="00F0238C" w:rsidRPr="004D5D8E">
              <w:rPr>
                <w:rFonts w:ascii="Times New Roman" w:eastAsia="Times New Roman" w:hAnsi="Times New Roman" w:cs="Times New Roman"/>
                <w:color w:val="000000" w:themeColor="text1"/>
                <w:sz w:val="20"/>
                <w:szCs w:val="20"/>
                <w:lang w:eastAsia="zh-CN"/>
              </w:rPr>
              <w:t xml:space="preserve"> </w:t>
            </w:r>
          </w:p>
          <w:p w:rsidR="00F0238C" w:rsidRPr="004D5D8E" w:rsidRDefault="00F0238C" w:rsidP="00EB117B">
            <w:pPr>
              <w:widowControl w:val="0"/>
              <w:suppressAutoHyphens/>
              <w:spacing w:after="0" w:line="240" w:lineRule="auto"/>
              <w:jc w:val="both"/>
              <w:rPr>
                <w:rFonts w:ascii="Times New Roman" w:eastAsia="Times New Roman" w:hAnsi="Times New Roman" w:cs="Times New Roman"/>
                <w:color w:val="000000" w:themeColor="text1"/>
                <w:sz w:val="20"/>
                <w:szCs w:val="20"/>
                <w:lang w:eastAsia="zh-CN"/>
              </w:rPr>
            </w:pPr>
            <w:r w:rsidRPr="004D5D8E">
              <w:rPr>
                <w:rFonts w:ascii="Times New Roman" w:eastAsia="Times New Roman" w:hAnsi="Times New Roman" w:cs="Times New Roman"/>
                <w:color w:val="000000" w:themeColor="text1"/>
                <w:sz w:val="20"/>
                <w:szCs w:val="20"/>
                <w:lang w:eastAsia="zh-CN"/>
              </w:rPr>
              <w:t xml:space="preserve">- hak holowniczy </w:t>
            </w:r>
            <w:r w:rsidR="00764FB2" w:rsidRPr="004D5D8E">
              <w:rPr>
                <w:rFonts w:ascii="Times New Roman" w:eastAsia="Times New Roman" w:hAnsi="Times New Roman" w:cs="Times New Roman"/>
                <w:color w:val="000000" w:themeColor="text1"/>
                <w:sz w:val="20"/>
                <w:szCs w:val="20"/>
                <w:lang w:eastAsia="zh-CN"/>
              </w:rPr>
              <w:t>na bolec mechaniczny z zawleczką</w:t>
            </w:r>
            <w:r w:rsidRPr="004D5D8E">
              <w:rPr>
                <w:rFonts w:ascii="Times New Roman" w:eastAsia="Times New Roman" w:hAnsi="Times New Roman" w:cs="Times New Roman"/>
                <w:color w:val="000000" w:themeColor="text1"/>
                <w:sz w:val="20"/>
                <w:szCs w:val="20"/>
                <w:lang w:eastAsia="zh-CN"/>
              </w:rPr>
              <w:t>,</w:t>
            </w:r>
          </w:p>
          <w:p w:rsidR="00F0238C" w:rsidRPr="004152C3" w:rsidRDefault="006B4FBD" w:rsidP="00EB117B">
            <w:pPr>
              <w:widowControl w:val="0"/>
              <w:suppressAutoHyphens/>
              <w:spacing w:after="0" w:line="240" w:lineRule="auto"/>
              <w:jc w:val="both"/>
              <w:rPr>
                <w:rFonts w:ascii="Times New Roman" w:eastAsia="Times New Roman" w:hAnsi="Times New Roman" w:cs="Times New Roman"/>
                <w:color w:val="00000A"/>
                <w:sz w:val="20"/>
                <w:szCs w:val="20"/>
                <w:lang w:eastAsia="zh-CN"/>
              </w:rPr>
            </w:pPr>
            <w:r w:rsidRPr="004D5D8E">
              <w:rPr>
                <w:rFonts w:ascii="Times New Roman" w:eastAsia="Times New Roman" w:hAnsi="Times New Roman" w:cs="Times New Roman"/>
                <w:color w:val="000000" w:themeColor="text1"/>
                <w:sz w:val="20"/>
                <w:szCs w:val="20"/>
                <w:lang w:eastAsia="zh-CN"/>
              </w:rPr>
              <w:t>- orurowanie + halogeny z przodu na masce</w:t>
            </w:r>
          </w:p>
        </w:tc>
        <w:tc>
          <w:tcPr>
            <w:tcW w:w="582" w:type="pct"/>
          </w:tcPr>
          <w:p w:rsidR="008C0FA9" w:rsidRPr="004152C3" w:rsidRDefault="008C0FA9" w:rsidP="009D23BA">
            <w:pPr>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tcBorders>
              <w:right w:val="single" w:sz="4" w:space="0" w:color="auto"/>
            </w:tcBorders>
            <w:shd w:val="clear" w:color="auto" w:fill="auto"/>
          </w:tcPr>
          <w:p w:rsidR="008C0FA9" w:rsidRPr="008C0FA9" w:rsidRDefault="008C0FA9" w:rsidP="008C0FA9">
            <w:pPr>
              <w:widowControl w:val="0"/>
              <w:suppressAutoHyphens/>
              <w:spacing w:after="0" w:line="240" w:lineRule="auto"/>
              <w:jc w:val="center"/>
              <w:rPr>
                <w:rFonts w:ascii="Times New Roman" w:eastAsia="Times New Roman" w:hAnsi="Times New Roman" w:cs="Times New Roman"/>
                <w:b/>
                <w:color w:val="00000A"/>
                <w:sz w:val="20"/>
                <w:szCs w:val="20"/>
                <w:lang w:eastAsia="zh-CN"/>
              </w:rPr>
            </w:pPr>
            <w:r w:rsidRPr="008C0FA9">
              <w:rPr>
                <w:rFonts w:ascii="Times New Roman" w:eastAsia="Times New Roman" w:hAnsi="Times New Roman" w:cs="Times New Roman"/>
                <w:b/>
                <w:color w:val="00000A"/>
                <w:sz w:val="20"/>
                <w:szCs w:val="20"/>
                <w:lang w:eastAsia="zh-CN"/>
              </w:rPr>
              <w:t>IV.</w:t>
            </w:r>
          </w:p>
        </w:tc>
        <w:tc>
          <w:tcPr>
            <w:tcW w:w="4154" w:type="pct"/>
            <w:tcBorders>
              <w:left w:val="single" w:sz="4" w:space="0" w:color="auto"/>
            </w:tcBorders>
            <w:shd w:val="clear" w:color="auto" w:fill="auto"/>
          </w:tcPr>
          <w:p w:rsidR="008C0FA9" w:rsidRPr="008C0FA9" w:rsidRDefault="008C0FA9" w:rsidP="008C0FA9">
            <w:pPr>
              <w:widowControl w:val="0"/>
              <w:suppressAutoHyphens/>
              <w:spacing w:after="0" w:line="240" w:lineRule="auto"/>
              <w:jc w:val="center"/>
              <w:rPr>
                <w:rFonts w:ascii="Times New Roman" w:eastAsia="Times New Roman" w:hAnsi="Times New Roman" w:cs="Times New Roman"/>
                <w:b/>
                <w:color w:val="00000A"/>
                <w:sz w:val="20"/>
                <w:szCs w:val="20"/>
                <w:lang w:eastAsia="zh-CN"/>
              </w:rPr>
            </w:pPr>
            <w:r w:rsidRPr="008C0FA9">
              <w:rPr>
                <w:rFonts w:ascii="Times New Roman" w:eastAsia="Calibri" w:hAnsi="Times New Roman" w:cs="Times New Roman"/>
                <w:b/>
                <w:kern w:val="1"/>
                <w:sz w:val="24"/>
                <w:szCs w:val="24"/>
                <w:lang w:eastAsia="hi-IN" w:bidi="hi-IN"/>
              </w:rPr>
              <w:t>Wyposażenie dodatkowe</w:t>
            </w:r>
          </w:p>
        </w:tc>
        <w:tc>
          <w:tcPr>
            <w:tcW w:w="582" w:type="pct"/>
            <w:tcBorders>
              <w:left w:val="single" w:sz="4" w:space="0" w:color="auto"/>
            </w:tcBorders>
          </w:tcPr>
          <w:p w:rsidR="008C0FA9" w:rsidRPr="004152C3" w:rsidRDefault="008C0FA9" w:rsidP="009D23BA">
            <w:pPr>
              <w:widowControl w:val="0"/>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c>
          <w:tcPr>
            <w:tcW w:w="264" w:type="pct"/>
            <w:tcBorders>
              <w:right w:val="single" w:sz="4" w:space="0" w:color="auto"/>
            </w:tcBorders>
            <w:shd w:val="clear" w:color="auto" w:fill="auto"/>
          </w:tcPr>
          <w:p w:rsidR="008C0FA9" w:rsidRPr="004152C3" w:rsidRDefault="008C0FA9" w:rsidP="009D23BA">
            <w:pPr>
              <w:widowControl w:val="0"/>
              <w:numPr>
                <w:ilvl w:val="0"/>
                <w:numId w:val="21"/>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tcBorders>
              <w:left w:val="single" w:sz="4" w:space="0" w:color="auto"/>
            </w:tcBorders>
            <w:shd w:val="clear" w:color="auto" w:fill="auto"/>
          </w:tcPr>
          <w:p w:rsidR="008C0FA9" w:rsidRPr="004152C3" w:rsidRDefault="008C0FA9" w:rsidP="00B631EB">
            <w:pPr>
              <w:widowControl w:val="0"/>
              <w:suppressAutoHyphens/>
              <w:spacing w:after="0" w:line="240" w:lineRule="auto"/>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Lampy przednie świateł drogowych oraz światła do jazdy dziennej zabezpieczone osłonami ochronnymi</w:t>
            </w:r>
          </w:p>
        </w:tc>
        <w:tc>
          <w:tcPr>
            <w:tcW w:w="582" w:type="pct"/>
            <w:tcBorders>
              <w:left w:val="single" w:sz="4" w:space="0" w:color="auto"/>
            </w:tcBorders>
          </w:tcPr>
          <w:p w:rsidR="008C0FA9" w:rsidRPr="004152C3" w:rsidRDefault="008C0FA9" w:rsidP="009D23BA">
            <w:pPr>
              <w:widowControl w:val="0"/>
              <w:suppressAutoHyphens/>
              <w:spacing w:after="0" w:line="240" w:lineRule="auto"/>
              <w:jc w:val="center"/>
              <w:rPr>
                <w:rFonts w:ascii="Times New Roman" w:eastAsia="Times New Roman" w:hAnsi="Times New Roman" w:cs="Times New Roman"/>
                <w:color w:val="00000A"/>
                <w:sz w:val="20"/>
                <w:szCs w:val="20"/>
                <w:lang w:eastAsia="zh-CN"/>
              </w:rPr>
            </w:pPr>
          </w:p>
        </w:tc>
      </w:tr>
      <w:tr w:rsidR="008C0FA9" w:rsidRPr="004152C3" w:rsidTr="00B631EB">
        <w:tc>
          <w:tcPr>
            <w:tcW w:w="264" w:type="pct"/>
            <w:tcBorders>
              <w:right w:val="single" w:sz="4" w:space="0" w:color="auto"/>
            </w:tcBorders>
            <w:shd w:val="clear" w:color="auto" w:fill="auto"/>
          </w:tcPr>
          <w:p w:rsidR="008C0FA9" w:rsidRPr="004152C3" w:rsidRDefault="008C0FA9" w:rsidP="009D23BA">
            <w:pPr>
              <w:widowControl w:val="0"/>
              <w:numPr>
                <w:ilvl w:val="0"/>
                <w:numId w:val="21"/>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tcBorders>
              <w:left w:val="single" w:sz="4" w:space="0" w:color="auto"/>
            </w:tcBorders>
            <w:shd w:val="clear" w:color="auto" w:fill="auto"/>
          </w:tcPr>
          <w:p w:rsidR="008C0FA9" w:rsidRPr="004152C3" w:rsidRDefault="008C0FA9" w:rsidP="00D10155">
            <w:pPr>
              <w:widowControl w:val="0"/>
              <w:suppressAutoHyphens/>
              <w:spacing w:after="0" w:line="240" w:lineRule="auto"/>
              <w:rPr>
                <w:rFonts w:ascii="Times New Roman" w:eastAsia="Times New Roman" w:hAnsi="Times New Roman" w:cs="Times New Roman"/>
                <w:color w:val="00000A"/>
                <w:sz w:val="20"/>
                <w:szCs w:val="20"/>
                <w:lang w:eastAsia="zh-CN"/>
              </w:rPr>
            </w:pPr>
            <w:r w:rsidRPr="004152C3">
              <w:rPr>
                <w:rFonts w:ascii="Times New Roman" w:eastAsia="SimSun" w:hAnsi="Times New Roman" w:cs="Times New Roman"/>
                <w:bCs/>
                <w:kern w:val="1"/>
                <w:sz w:val="20"/>
                <w:szCs w:val="20"/>
                <w:lang w:eastAsia="hi-IN" w:bidi="hi-IN"/>
              </w:rPr>
              <w:t xml:space="preserve">Dodatkowe naklejki z nazwą jednostki i logiem </w:t>
            </w:r>
          </w:p>
        </w:tc>
        <w:tc>
          <w:tcPr>
            <w:tcW w:w="582" w:type="pct"/>
            <w:tcBorders>
              <w:left w:val="single" w:sz="4" w:space="0" w:color="auto"/>
            </w:tcBorders>
          </w:tcPr>
          <w:p w:rsidR="008C0FA9" w:rsidRPr="004152C3" w:rsidRDefault="008C0FA9" w:rsidP="009D23BA">
            <w:pPr>
              <w:widowControl w:val="0"/>
              <w:suppressAutoHyphens/>
              <w:spacing w:after="0" w:line="240" w:lineRule="auto"/>
              <w:jc w:val="center"/>
              <w:rPr>
                <w:rFonts w:ascii="Times New Roman" w:eastAsia="Times New Roman" w:hAnsi="Times New Roman" w:cs="Times New Roman"/>
                <w:color w:val="00000A"/>
                <w:sz w:val="20"/>
                <w:szCs w:val="20"/>
                <w:lang w:eastAsia="zh-CN"/>
              </w:rPr>
            </w:pPr>
          </w:p>
        </w:tc>
      </w:tr>
      <w:tr w:rsidR="008C0FA9" w:rsidRPr="004152C3" w:rsidTr="00B631EB">
        <w:tc>
          <w:tcPr>
            <w:tcW w:w="264" w:type="pct"/>
            <w:shd w:val="clear" w:color="auto" w:fill="auto"/>
          </w:tcPr>
          <w:p w:rsidR="008C0FA9" w:rsidRPr="004152C3" w:rsidRDefault="008C0FA9" w:rsidP="009D23BA">
            <w:pPr>
              <w:widowControl w:val="0"/>
              <w:numPr>
                <w:ilvl w:val="0"/>
                <w:numId w:val="21"/>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764FB2" w:rsidP="00764FB2">
            <w:pPr>
              <w:widowControl w:val="0"/>
              <w:suppressAutoHyphens/>
              <w:spacing w:after="0" w:line="240" w:lineRule="auto"/>
              <w:rPr>
                <w:rFonts w:ascii="Times New Roman" w:eastAsia="Times New Roman" w:hAnsi="Times New Roman" w:cs="Times New Roman"/>
                <w:color w:val="00000A"/>
                <w:sz w:val="20"/>
                <w:szCs w:val="20"/>
                <w:lang w:eastAsia="zh-CN"/>
              </w:rPr>
            </w:pPr>
            <w:r>
              <w:rPr>
                <w:rFonts w:ascii="Times New Roman" w:eastAsia="Times New Roman" w:hAnsi="Times New Roman" w:cs="Times New Roman"/>
                <w:color w:val="00000A"/>
                <w:sz w:val="20"/>
                <w:szCs w:val="20"/>
                <w:lang w:eastAsia="zh-CN"/>
              </w:rPr>
              <w:t xml:space="preserve">Dodatkowe oklejanie logo jednostek dofinansowujących </w:t>
            </w:r>
          </w:p>
        </w:tc>
        <w:tc>
          <w:tcPr>
            <w:tcW w:w="582" w:type="pct"/>
            <w:tcBorders>
              <w:left w:val="single" w:sz="4" w:space="0" w:color="auto"/>
            </w:tcBorders>
          </w:tcPr>
          <w:p w:rsidR="008C0FA9" w:rsidRPr="004152C3" w:rsidRDefault="008C0FA9" w:rsidP="009D23BA">
            <w:pPr>
              <w:widowControl w:val="0"/>
              <w:suppressAutoHyphens/>
              <w:spacing w:after="0" w:line="240" w:lineRule="auto"/>
              <w:jc w:val="center"/>
              <w:rPr>
                <w:rFonts w:ascii="Times New Roman" w:eastAsia="Times New Roman" w:hAnsi="Times New Roman" w:cs="Times New Roman"/>
                <w:color w:val="00000A"/>
                <w:sz w:val="20"/>
                <w:szCs w:val="20"/>
                <w:lang w:eastAsia="zh-CN"/>
              </w:rPr>
            </w:pPr>
          </w:p>
        </w:tc>
      </w:tr>
      <w:tr w:rsidR="008C0FA9" w:rsidRPr="004152C3" w:rsidTr="00B631EB">
        <w:tc>
          <w:tcPr>
            <w:tcW w:w="264" w:type="pct"/>
            <w:tcBorders>
              <w:right w:val="single" w:sz="4" w:space="0" w:color="auto"/>
            </w:tcBorders>
            <w:shd w:val="clear" w:color="auto" w:fill="auto"/>
          </w:tcPr>
          <w:p w:rsidR="008C0FA9" w:rsidRPr="008C0FA9" w:rsidRDefault="008C0FA9" w:rsidP="008C0FA9">
            <w:pPr>
              <w:widowControl w:val="0"/>
              <w:suppressAutoHyphens/>
              <w:spacing w:after="0" w:line="240" w:lineRule="auto"/>
              <w:jc w:val="center"/>
              <w:rPr>
                <w:rFonts w:ascii="Times New Roman" w:eastAsia="Times New Roman" w:hAnsi="Times New Roman" w:cs="Times New Roman"/>
                <w:b/>
                <w:color w:val="00000A"/>
                <w:sz w:val="24"/>
                <w:szCs w:val="24"/>
                <w:lang w:eastAsia="zh-CN"/>
              </w:rPr>
            </w:pPr>
            <w:r w:rsidRPr="008C0FA9">
              <w:rPr>
                <w:rFonts w:ascii="Times New Roman" w:eastAsia="Times New Roman" w:hAnsi="Times New Roman" w:cs="Times New Roman"/>
                <w:b/>
                <w:color w:val="00000A"/>
                <w:sz w:val="24"/>
                <w:szCs w:val="24"/>
                <w:lang w:eastAsia="zh-CN"/>
              </w:rPr>
              <w:t>V.</w:t>
            </w:r>
          </w:p>
        </w:tc>
        <w:tc>
          <w:tcPr>
            <w:tcW w:w="4154" w:type="pct"/>
            <w:tcBorders>
              <w:left w:val="single" w:sz="4" w:space="0" w:color="auto"/>
            </w:tcBorders>
            <w:shd w:val="clear" w:color="auto" w:fill="auto"/>
          </w:tcPr>
          <w:p w:rsidR="008C0FA9" w:rsidRPr="008C0FA9" w:rsidRDefault="008C0FA9" w:rsidP="008C0FA9">
            <w:pPr>
              <w:widowControl w:val="0"/>
              <w:suppressAutoHyphens/>
              <w:spacing w:after="0" w:line="240" w:lineRule="auto"/>
              <w:jc w:val="center"/>
              <w:rPr>
                <w:rFonts w:ascii="Times New Roman" w:eastAsia="Times New Roman" w:hAnsi="Times New Roman" w:cs="Times New Roman"/>
                <w:b/>
                <w:color w:val="00000A"/>
                <w:sz w:val="24"/>
                <w:szCs w:val="24"/>
                <w:lang w:eastAsia="zh-CN"/>
              </w:rPr>
            </w:pPr>
            <w:r w:rsidRPr="008C0FA9">
              <w:rPr>
                <w:rFonts w:ascii="Times New Roman" w:eastAsia="Times New Roman" w:hAnsi="Times New Roman" w:cs="Times New Roman"/>
                <w:b/>
                <w:color w:val="00000A"/>
                <w:sz w:val="24"/>
                <w:szCs w:val="24"/>
                <w:lang w:eastAsia="zh-CN"/>
              </w:rPr>
              <w:t>Wymagania dodatkowe</w:t>
            </w:r>
          </w:p>
        </w:tc>
        <w:tc>
          <w:tcPr>
            <w:tcW w:w="582" w:type="pct"/>
            <w:tcBorders>
              <w:left w:val="single" w:sz="4" w:space="0" w:color="auto"/>
            </w:tcBorders>
          </w:tcPr>
          <w:p w:rsidR="008C0FA9" w:rsidRPr="004152C3" w:rsidRDefault="008C0FA9" w:rsidP="009D23BA">
            <w:pPr>
              <w:widowControl w:val="0"/>
              <w:suppressAutoHyphens/>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614"/>
        </w:trPr>
        <w:tc>
          <w:tcPr>
            <w:tcW w:w="264" w:type="pct"/>
            <w:shd w:val="clear" w:color="auto" w:fill="auto"/>
          </w:tcPr>
          <w:p w:rsidR="008C0FA9" w:rsidRPr="004152C3" w:rsidRDefault="008C0FA9" w:rsidP="009D23BA">
            <w:pPr>
              <w:widowControl w:val="0"/>
              <w:numPr>
                <w:ilvl w:val="0"/>
                <w:numId w:val="22"/>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Na pojeździe zapewnione miejsce na przewożenie sprzętu zgodnie z „Wymaganiami dla tego  samochodów ratowniczo-gaśniczych” </w:t>
            </w:r>
          </w:p>
          <w:p w:rsidR="00764FB2" w:rsidRPr="006B4FBD" w:rsidRDefault="008C0FA9" w:rsidP="006B4FBD">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Szczegóły dotyczące rozmieszczenia sprzętu do uzgodnienia na etapie realizacji zamówienia.</w:t>
            </w:r>
          </w:p>
        </w:tc>
        <w:tc>
          <w:tcPr>
            <w:tcW w:w="582" w:type="pct"/>
          </w:tcPr>
          <w:p w:rsidR="008C0FA9" w:rsidRPr="004152C3" w:rsidRDefault="008C0FA9" w:rsidP="009D23BA">
            <w:pPr>
              <w:widowControl w:val="0"/>
              <w:suppressAutoHyphens/>
              <w:autoSpaceDE w:val="0"/>
              <w:spacing w:after="0" w:line="240" w:lineRule="auto"/>
              <w:ind w:left="169"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245"/>
        </w:trPr>
        <w:tc>
          <w:tcPr>
            <w:tcW w:w="264" w:type="pct"/>
            <w:shd w:val="clear" w:color="auto" w:fill="auto"/>
          </w:tcPr>
          <w:p w:rsidR="008C0FA9" w:rsidRPr="004152C3" w:rsidRDefault="008C0FA9" w:rsidP="009D23BA">
            <w:pPr>
              <w:widowControl w:val="0"/>
              <w:numPr>
                <w:ilvl w:val="0"/>
                <w:numId w:val="22"/>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9D23BA">
            <w:pPr>
              <w:spacing w:after="0" w:line="240" w:lineRule="auto"/>
              <w:jc w:val="both"/>
              <w:rPr>
                <w:rFonts w:ascii="Times New Roman" w:eastAsia="Times New Roman" w:hAnsi="Times New Roman" w:cs="Times New Roman"/>
                <w:sz w:val="20"/>
                <w:szCs w:val="20"/>
                <w:lang w:eastAsia="zh-CN"/>
              </w:rPr>
            </w:pPr>
            <w:r w:rsidRPr="004152C3">
              <w:rPr>
                <w:rFonts w:ascii="Times New Roman" w:eastAsia="Times New Roman" w:hAnsi="Times New Roman" w:cs="Times New Roman"/>
                <w:color w:val="00000A"/>
                <w:sz w:val="20"/>
                <w:szCs w:val="20"/>
                <w:lang w:eastAsia="zh-CN"/>
              </w:rPr>
              <w:t>Zabudowa i wszelkie prace prowadzone przy podwoziu objęte okresem gwarancji – 24 miesiące.</w:t>
            </w:r>
          </w:p>
        </w:tc>
        <w:tc>
          <w:tcPr>
            <w:tcW w:w="582" w:type="pct"/>
          </w:tcPr>
          <w:p w:rsidR="008C0FA9" w:rsidRPr="004152C3" w:rsidRDefault="008C0FA9" w:rsidP="009D23BA">
            <w:pPr>
              <w:spacing w:after="0" w:line="240" w:lineRule="auto"/>
              <w:jc w:val="both"/>
              <w:rPr>
                <w:rFonts w:ascii="Times New Roman" w:eastAsia="Times New Roman" w:hAnsi="Times New Roman" w:cs="Times New Roman"/>
                <w:color w:val="00000A"/>
                <w:sz w:val="20"/>
                <w:szCs w:val="20"/>
                <w:lang w:eastAsia="zh-CN"/>
              </w:rPr>
            </w:pPr>
          </w:p>
        </w:tc>
      </w:tr>
      <w:tr w:rsidR="008C0FA9" w:rsidRPr="004152C3" w:rsidTr="00B631EB">
        <w:trPr>
          <w:trHeight w:val="537"/>
        </w:trPr>
        <w:tc>
          <w:tcPr>
            <w:tcW w:w="264" w:type="pct"/>
            <w:shd w:val="clear" w:color="auto" w:fill="auto"/>
          </w:tcPr>
          <w:p w:rsidR="008C0FA9" w:rsidRPr="004152C3" w:rsidRDefault="008C0FA9" w:rsidP="009D23BA">
            <w:pPr>
              <w:widowControl w:val="0"/>
              <w:numPr>
                <w:ilvl w:val="0"/>
                <w:numId w:val="22"/>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C5573B" w:rsidRPr="00D0166D" w:rsidRDefault="00C5573B" w:rsidP="00C5573B">
            <w:pPr>
              <w:pStyle w:val="Standard"/>
              <w:shd w:val="clear" w:color="auto" w:fill="FFFFFF"/>
              <w:ind w:left="29" w:right="72"/>
              <w:jc w:val="both"/>
              <w:rPr>
                <w:spacing w:val="-1"/>
                <w:sz w:val="20"/>
                <w:szCs w:val="20"/>
              </w:rPr>
            </w:pPr>
            <w:r w:rsidRPr="00D0166D">
              <w:rPr>
                <w:spacing w:val="-1"/>
                <w:sz w:val="20"/>
                <w:szCs w:val="20"/>
              </w:rPr>
              <w:t xml:space="preserve">Wymagania serwisowe: </w:t>
            </w:r>
          </w:p>
          <w:p w:rsidR="00C5573B" w:rsidRPr="00A619BC" w:rsidRDefault="00C5573B" w:rsidP="00C5573B">
            <w:pPr>
              <w:pStyle w:val="Standard"/>
              <w:numPr>
                <w:ilvl w:val="1"/>
                <w:numId w:val="25"/>
              </w:numPr>
              <w:shd w:val="clear" w:color="auto" w:fill="FFFFFF"/>
              <w:ind w:left="29" w:right="72"/>
              <w:jc w:val="both"/>
              <w:rPr>
                <w:spacing w:val="-1"/>
                <w:sz w:val="20"/>
                <w:szCs w:val="20"/>
              </w:rPr>
            </w:pPr>
            <w:r w:rsidRPr="00A619BC">
              <w:rPr>
                <w:spacing w:val="-1"/>
                <w:sz w:val="20"/>
                <w:szCs w:val="20"/>
              </w:rPr>
              <w:t>- co najmniej jeden punkt serwisu zabudowy pożarniczej w Polsce.</w:t>
            </w:r>
          </w:p>
          <w:p w:rsidR="008C0FA9" w:rsidRPr="004152C3" w:rsidRDefault="008C0FA9" w:rsidP="009D23BA">
            <w:p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Czas realizacji serwisu 72 godziny od przejęcia samochodu przez uprawnionego przedstawiciela firmy.</w:t>
            </w:r>
          </w:p>
        </w:tc>
        <w:tc>
          <w:tcPr>
            <w:tcW w:w="582" w:type="pct"/>
          </w:tcPr>
          <w:p w:rsidR="008C0FA9" w:rsidRPr="004152C3" w:rsidRDefault="008C0FA9" w:rsidP="009D23BA">
            <w:p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p>
        </w:tc>
      </w:tr>
      <w:tr w:rsidR="008C0FA9" w:rsidRPr="004152C3" w:rsidTr="00B631EB">
        <w:trPr>
          <w:trHeight w:val="1130"/>
        </w:trPr>
        <w:tc>
          <w:tcPr>
            <w:tcW w:w="264" w:type="pct"/>
            <w:shd w:val="clear" w:color="auto" w:fill="auto"/>
          </w:tcPr>
          <w:p w:rsidR="008C0FA9" w:rsidRPr="004152C3" w:rsidRDefault="008C0FA9" w:rsidP="009D23BA">
            <w:pPr>
              <w:widowControl w:val="0"/>
              <w:numPr>
                <w:ilvl w:val="0"/>
                <w:numId w:val="22"/>
              </w:numPr>
              <w:suppressAutoHyphens/>
              <w:spacing w:after="0" w:line="240" w:lineRule="auto"/>
              <w:jc w:val="center"/>
              <w:rPr>
                <w:rFonts w:ascii="Times New Roman" w:eastAsia="Calibri" w:hAnsi="Times New Roman" w:cs="Times New Roman"/>
                <w:kern w:val="1"/>
                <w:sz w:val="20"/>
                <w:szCs w:val="20"/>
                <w:lang w:eastAsia="hi-IN" w:bidi="hi-IN"/>
              </w:rPr>
            </w:pPr>
          </w:p>
        </w:tc>
        <w:tc>
          <w:tcPr>
            <w:tcW w:w="4154" w:type="pct"/>
            <w:shd w:val="clear" w:color="auto" w:fill="auto"/>
          </w:tcPr>
          <w:p w:rsidR="008C0FA9" w:rsidRPr="004152C3" w:rsidRDefault="008C0FA9" w:rsidP="009D23BA">
            <w:p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Wykonawca obowiązany jest do dostarczenia wraz z pojazdem: </w:t>
            </w:r>
          </w:p>
          <w:p w:rsidR="008C0FA9" w:rsidRPr="004152C3" w:rsidRDefault="008C0FA9" w:rsidP="009D23BA">
            <w:pPr>
              <w:widowControl w:val="0"/>
              <w:numPr>
                <w:ilvl w:val="0"/>
                <w:numId w:val="9"/>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instrukcji obsługi w języku polskim dla zabudowy pożarniczej i zainstalowanych urządzeń i wyposażenia, </w:t>
            </w:r>
          </w:p>
          <w:p w:rsidR="008C0FA9" w:rsidRDefault="008C0FA9" w:rsidP="009D23BA">
            <w:pPr>
              <w:widowControl w:val="0"/>
              <w:numPr>
                <w:ilvl w:val="0"/>
                <w:numId w:val="9"/>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4152C3">
              <w:rPr>
                <w:rFonts w:ascii="Times New Roman" w:eastAsia="Times New Roman" w:hAnsi="Times New Roman" w:cs="Times New Roman"/>
                <w:color w:val="00000A"/>
                <w:sz w:val="20"/>
                <w:szCs w:val="20"/>
                <w:lang w:eastAsia="zh-CN"/>
              </w:rPr>
              <w:t xml:space="preserve">ważne świadectwo dopuszczenia do użytkowania w ochronie przeciwpożarowej dla pojazdu, </w:t>
            </w:r>
          </w:p>
          <w:p w:rsidR="00D10155" w:rsidRPr="004152C3" w:rsidRDefault="00D10155" w:rsidP="00D10155">
            <w:pPr>
              <w:widowControl w:val="0"/>
              <w:numPr>
                <w:ilvl w:val="0"/>
                <w:numId w:val="9"/>
              </w:num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r w:rsidRPr="00D10155">
              <w:rPr>
                <w:rFonts w:ascii="Times New Roman" w:eastAsia="Times New Roman" w:hAnsi="Times New Roman" w:cs="Times New Roman"/>
                <w:color w:val="00000A"/>
                <w:sz w:val="20"/>
                <w:szCs w:val="20"/>
                <w:lang w:eastAsia="zh-CN"/>
              </w:rPr>
              <w:t>dokumentacji niezbędnej do zarejestrowania pojazdu jako „samochód specjalny”, wynikającej z ustawy „Prawo o ruchu drogowym”.</w:t>
            </w:r>
          </w:p>
        </w:tc>
        <w:tc>
          <w:tcPr>
            <w:tcW w:w="582" w:type="pct"/>
          </w:tcPr>
          <w:p w:rsidR="008C0FA9" w:rsidRPr="004152C3" w:rsidRDefault="008C0FA9" w:rsidP="009D23BA">
            <w:pPr>
              <w:suppressAutoHyphens/>
              <w:autoSpaceDE w:val="0"/>
              <w:spacing w:after="0" w:line="240" w:lineRule="auto"/>
              <w:ind w:right="259"/>
              <w:jc w:val="both"/>
              <w:rPr>
                <w:rFonts w:ascii="Times New Roman" w:eastAsia="Times New Roman" w:hAnsi="Times New Roman" w:cs="Times New Roman"/>
                <w:color w:val="00000A"/>
                <w:sz w:val="20"/>
                <w:szCs w:val="20"/>
                <w:lang w:eastAsia="zh-CN"/>
              </w:rPr>
            </w:pPr>
          </w:p>
        </w:tc>
      </w:tr>
    </w:tbl>
    <w:p w:rsidR="007C0944" w:rsidRDefault="007C0944" w:rsidP="007C0944">
      <w:pPr>
        <w:suppressAutoHyphens/>
        <w:jc w:val="both"/>
        <w:rPr>
          <w:rFonts w:ascii="Times New Roman" w:hAnsi="Times New Roman" w:cs="Times New Roman"/>
          <w:kern w:val="2"/>
          <w:sz w:val="20"/>
          <w:szCs w:val="20"/>
          <w:lang w:eastAsia="ar-SA"/>
        </w:rPr>
      </w:pPr>
      <w:r>
        <w:tab/>
      </w:r>
    </w:p>
    <w:p w:rsidR="007C0944" w:rsidRDefault="007C0944" w:rsidP="00C5573B">
      <w:pPr>
        <w:suppressAutoHyphens/>
        <w:jc w:val="both"/>
        <w:rPr>
          <w:rFonts w:ascii="Times New Roman" w:hAnsi="Times New Roman" w:cs="Times New Roman"/>
          <w:kern w:val="2"/>
          <w:lang w:eastAsia="ar-SA"/>
        </w:rPr>
      </w:pPr>
      <w:r>
        <w:rPr>
          <w:rFonts w:ascii="Times New Roman" w:hAnsi="Times New Roman" w:cs="Times New Roman"/>
          <w:i/>
          <w:kern w:val="2"/>
          <w:lang w:eastAsia="ar-SA"/>
        </w:rPr>
        <w:t>......................................, dnia ....................</w:t>
      </w:r>
      <w:r>
        <w:rPr>
          <w:rFonts w:ascii="Times New Roman" w:hAnsi="Times New Roman" w:cs="Times New Roman"/>
          <w:i/>
          <w:kern w:val="2"/>
          <w:lang w:eastAsia="ar-SA"/>
        </w:rPr>
        <w:tab/>
      </w:r>
      <w:r w:rsidR="00C5573B">
        <w:rPr>
          <w:rFonts w:cstheme="minorHAnsi"/>
          <w:kern w:val="2"/>
          <w:lang w:eastAsia="ar-SA"/>
        </w:rPr>
        <w:t xml:space="preserve">                   </w:t>
      </w:r>
      <w:r>
        <w:rPr>
          <w:rFonts w:cstheme="minorHAnsi"/>
          <w:kern w:val="2"/>
          <w:lang w:eastAsia="ar-SA"/>
        </w:rPr>
        <w:t xml:space="preserve">                                                                          </w:t>
      </w:r>
      <w:r w:rsidR="00C5573B">
        <w:rPr>
          <w:rFonts w:cstheme="minorHAnsi"/>
          <w:kern w:val="2"/>
          <w:lang w:eastAsia="ar-SA"/>
        </w:rPr>
        <w:tab/>
      </w:r>
      <w:r w:rsidR="00C5573B">
        <w:rPr>
          <w:rFonts w:cstheme="minorHAnsi"/>
          <w:kern w:val="2"/>
          <w:lang w:eastAsia="ar-SA"/>
        </w:rPr>
        <w:tab/>
      </w:r>
      <w:r>
        <w:rPr>
          <w:rFonts w:ascii="Times New Roman" w:hAnsi="Times New Roman" w:cs="Times New Roman"/>
          <w:kern w:val="2"/>
          <w:lang w:eastAsia="ar-SA"/>
        </w:rPr>
        <w:t>……………………………………….</w:t>
      </w:r>
    </w:p>
    <w:p w:rsidR="00C5573B" w:rsidRDefault="007C0944" w:rsidP="00C5573B">
      <w:pPr>
        <w:suppressAutoHyphens/>
        <w:ind w:left="9912" w:firstLine="708"/>
        <w:rPr>
          <w:rFonts w:ascii="Times New Roman" w:hAnsi="Times New Roman" w:cs="Times New Roman"/>
          <w:i/>
          <w:kern w:val="2"/>
          <w:sz w:val="16"/>
          <w:szCs w:val="16"/>
          <w:lang w:eastAsia="ar-SA"/>
        </w:rPr>
      </w:pPr>
      <w:r>
        <w:rPr>
          <w:rFonts w:ascii="Times New Roman" w:hAnsi="Times New Roman" w:cs="Times New Roman"/>
          <w:i/>
          <w:kern w:val="2"/>
          <w:sz w:val="16"/>
          <w:szCs w:val="16"/>
          <w:lang w:eastAsia="ar-SA"/>
        </w:rPr>
        <w:t xml:space="preserve">Podpis wraz z pieczęcią osoby </w:t>
      </w:r>
    </w:p>
    <w:p w:rsidR="007C0944" w:rsidRDefault="00C5573B" w:rsidP="00C5573B">
      <w:pPr>
        <w:suppressAutoHyphens/>
      </w:pPr>
      <w:r>
        <w:rPr>
          <w:rFonts w:ascii="Times New Roman" w:hAnsi="Times New Roman" w:cs="Times New Roman"/>
          <w:i/>
          <w:kern w:val="2"/>
          <w:sz w:val="16"/>
          <w:szCs w:val="16"/>
          <w:lang w:eastAsia="ar-SA"/>
        </w:rPr>
        <w:t xml:space="preserve"> </w:t>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r>
      <w:r>
        <w:rPr>
          <w:rFonts w:ascii="Times New Roman" w:hAnsi="Times New Roman" w:cs="Times New Roman"/>
          <w:i/>
          <w:kern w:val="2"/>
          <w:sz w:val="16"/>
          <w:szCs w:val="16"/>
          <w:lang w:eastAsia="ar-SA"/>
        </w:rPr>
        <w:tab/>
        <w:t xml:space="preserve">     </w:t>
      </w:r>
      <w:r w:rsidR="007C0944">
        <w:rPr>
          <w:rFonts w:ascii="Times New Roman" w:hAnsi="Times New Roman" w:cs="Times New Roman"/>
          <w:i/>
          <w:kern w:val="2"/>
          <w:sz w:val="16"/>
          <w:szCs w:val="16"/>
          <w:lang w:eastAsia="ar-SA"/>
        </w:rPr>
        <w:t>uprawnionej do reprezentowania Wykonawcy</w:t>
      </w:r>
    </w:p>
    <w:sectPr w:rsidR="007C0944" w:rsidSect="006B4FB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9B" w:rsidRDefault="00F41F9B" w:rsidP="00427E89">
      <w:pPr>
        <w:spacing w:after="0" w:line="240" w:lineRule="auto"/>
      </w:pPr>
      <w:r>
        <w:separator/>
      </w:r>
    </w:p>
  </w:endnote>
  <w:endnote w:type="continuationSeparator" w:id="0">
    <w:p w:rsidR="00F41F9B" w:rsidRDefault="00F41F9B" w:rsidP="0042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9B" w:rsidRDefault="00F41F9B" w:rsidP="00427E89">
      <w:pPr>
        <w:spacing w:after="0" w:line="240" w:lineRule="auto"/>
      </w:pPr>
      <w:r>
        <w:separator/>
      </w:r>
    </w:p>
  </w:footnote>
  <w:footnote w:type="continuationSeparator" w:id="0">
    <w:p w:rsidR="00F41F9B" w:rsidRDefault="00F41F9B" w:rsidP="00427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76C"/>
    <w:multiLevelType w:val="hybridMultilevel"/>
    <w:tmpl w:val="C6AA1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84594E"/>
    <w:multiLevelType w:val="hybridMultilevel"/>
    <w:tmpl w:val="B9AA6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A5376"/>
    <w:multiLevelType w:val="hybridMultilevel"/>
    <w:tmpl w:val="1D0CB09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F6B6F"/>
    <w:multiLevelType w:val="hybridMultilevel"/>
    <w:tmpl w:val="C4E89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31C409C"/>
    <w:multiLevelType w:val="hybridMultilevel"/>
    <w:tmpl w:val="A3F8E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860C8E"/>
    <w:multiLevelType w:val="hybridMultilevel"/>
    <w:tmpl w:val="CB66B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163E9C"/>
    <w:multiLevelType w:val="hybridMultilevel"/>
    <w:tmpl w:val="648CB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B6F2C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681D9E"/>
    <w:multiLevelType w:val="hybridMultilevel"/>
    <w:tmpl w:val="BA62F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7D7B0E"/>
    <w:multiLevelType w:val="hybridMultilevel"/>
    <w:tmpl w:val="1FC06C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7D7D19"/>
    <w:multiLevelType w:val="multilevel"/>
    <w:tmpl w:val="EE16840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404D7E07"/>
    <w:multiLevelType w:val="hybridMultilevel"/>
    <w:tmpl w:val="2834D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5AF0882"/>
    <w:multiLevelType w:val="hybridMultilevel"/>
    <w:tmpl w:val="19AA0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9A171AC"/>
    <w:multiLevelType w:val="multilevel"/>
    <w:tmpl w:val="4A9CA36A"/>
    <w:styleLink w:val="WW8Num6"/>
    <w:lvl w:ilvl="0">
      <w:start w:val="1"/>
      <w:numFmt w:val="decimal"/>
      <w:lvlText w:val="%1."/>
      <w:lvlJc w:val="left"/>
      <w:rPr>
        <w:b w:val="0"/>
        <w:i w:val="0"/>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4C675802"/>
    <w:multiLevelType w:val="multilevel"/>
    <w:tmpl w:val="3D66E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D72BF6"/>
    <w:multiLevelType w:val="hybridMultilevel"/>
    <w:tmpl w:val="62467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EB37784"/>
    <w:multiLevelType w:val="hybridMultilevel"/>
    <w:tmpl w:val="C85C1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EDF07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DC37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4FD40C9"/>
    <w:multiLevelType w:val="hybridMultilevel"/>
    <w:tmpl w:val="46B04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52C42B2"/>
    <w:multiLevelType w:val="hybridMultilevel"/>
    <w:tmpl w:val="44C25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63F7249"/>
    <w:multiLevelType w:val="hybridMultilevel"/>
    <w:tmpl w:val="39AE3718"/>
    <w:lvl w:ilvl="0" w:tplc="5958056C">
      <w:start w:val="1"/>
      <w:numFmt w:val="decimal"/>
      <w:lvlText w:val="%1)"/>
      <w:lvlJc w:val="left"/>
      <w:pPr>
        <w:ind w:left="529" w:hanging="360"/>
      </w:pPr>
      <w:rPr>
        <w:rFonts w:hint="default"/>
      </w:rPr>
    </w:lvl>
    <w:lvl w:ilvl="1" w:tplc="04150019" w:tentative="1">
      <w:start w:val="1"/>
      <w:numFmt w:val="lowerLetter"/>
      <w:lvlText w:val="%2."/>
      <w:lvlJc w:val="left"/>
      <w:pPr>
        <w:ind w:left="1249" w:hanging="360"/>
      </w:pPr>
    </w:lvl>
    <w:lvl w:ilvl="2" w:tplc="0415001B" w:tentative="1">
      <w:start w:val="1"/>
      <w:numFmt w:val="lowerRoman"/>
      <w:lvlText w:val="%3."/>
      <w:lvlJc w:val="right"/>
      <w:pPr>
        <w:ind w:left="1969" w:hanging="180"/>
      </w:pPr>
    </w:lvl>
    <w:lvl w:ilvl="3" w:tplc="0415000F" w:tentative="1">
      <w:start w:val="1"/>
      <w:numFmt w:val="decimal"/>
      <w:lvlText w:val="%4."/>
      <w:lvlJc w:val="left"/>
      <w:pPr>
        <w:ind w:left="2689" w:hanging="360"/>
      </w:pPr>
    </w:lvl>
    <w:lvl w:ilvl="4" w:tplc="04150019" w:tentative="1">
      <w:start w:val="1"/>
      <w:numFmt w:val="lowerLetter"/>
      <w:lvlText w:val="%5."/>
      <w:lvlJc w:val="left"/>
      <w:pPr>
        <w:ind w:left="3409" w:hanging="360"/>
      </w:pPr>
    </w:lvl>
    <w:lvl w:ilvl="5" w:tplc="0415001B" w:tentative="1">
      <w:start w:val="1"/>
      <w:numFmt w:val="lowerRoman"/>
      <w:lvlText w:val="%6."/>
      <w:lvlJc w:val="right"/>
      <w:pPr>
        <w:ind w:left="4129" w:hanging="180"/>
      </w:pPr>
    </w:lvl>
    <w:lvl w:ilvl="6" w:tplc="0415000F" w:tentative="1">
      <w:start w:val="1"/>
      <w:numFmt w:val="decimal"/>
      <w:lvlText w:val="%7."/>
      <w:lvlJc w:val="left"/>
      <w:pPr>
        <w:ind w:left="4849" w:hanging="360"/>
      </w:pPr>
    </w:lvl>
    <w:lvl w:ilvl="7" w:tplc="04150019" w:tentative="1">
      <w:start w:val="1"/>
      <w:numFmt w:val="lowerLetter"/>
      <w:lvlText w:val="%8."/>
      <w:lvlJc w:val="left"/>
      <w:pPr>
        <w:ind w:left="5569" w:hanging="360"/>
      </w:pPr>
    </w:lvl>
    <w:lvl w:ilvl="8" w:tplc="0415001B" w:tentative="1">
      <w:start w:val="1"/>
      <w:numFmt w:val="lowerRoman"/>
      <w:lvlText w:val="%9."/>
      <w:lvlJc w:val="right"/>
      <w:pPr>
        <w:ind w:left="6289" w:hanging="180"/>
      </w:pPr>
    </w:lvl>
  </w:abstractNum>
  <w:abstractNum w:abstractNumId="22">
    <w:nsid w:val="64AE291F"/>
    <w:multiLevelType w:val="hybridMultilevel"/>
    <w:tmpl w:val="865C1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59D080F"/>
    <w:multiLevelType w:val="hybridMultilevel"/>
    <w:tmpl w:val="C088B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C8D7328"/>
    <w:multiLevelType w:val="hybridMultilevel"/>
    <w:tmpl w:val="1AB28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1"/>
  </w:num>
  <w:num w:numId="4">
    <w:abstractNumId w:val="19"/>
  </w:num>
  <w:num w:numId="5">
    <w:abstractNumId w:val="5"/>
  </w:num>
  <w:num w:numId="6">
    <w:abstractNumId w:val="8"/>
  </w:num>
  <w:num w:numId="7">
    <w:abstractNumId w:val="12"/>
  </w:num>
  <w:num w:numId="8">
    <w:abstractNumId w:val="24"/>
  </w:num>
  <w:num w:numId="9">
    <w:abstractNumId w:val="11"/>
  </w:num>
  <w:num w:numId="10">
    <w:abstractNumId w:val="23"/>
  </w:num>
  <w:num w:numId="11">
    <w:abstractNumId w:val="1"/>
  </w:num>
  <w:num w:numId="12">
    <w:abstractNumId w:val="15"/>
  </w:num>
  <w:num w:numId="13">
    <w:abstractNumId w:val="18"/>
  </w:num>
  <w:num w:numId="14">
    <w:abstractNumId w:val="17"/>
  </w:num>
  <w:num w:numId="15">
    <w:abstractNumId w:val="2"/>
  </w:num>
  <w:num w:numId="16">
    <w:abstractNumId w:val="4"/>
  </w:num>
  <w:num w:numId="17">
    <w:abstractNumId w:val="22"/>
  </w:num>
  <w:num w:numId="18">
    <w:abstractNumId w:val="6"/>
  </w:num>
  <w:num w:numId="19">
    <w:abstractNumId w:val="3"/>
  </w:num>
  <w:num w:numId="20">
    <w:abstractNumId w:val="16"/>
  </w:num>
  <w:num w:numId="21">
    <w:abstractNumId w:val="14"/>
  </w:num>
  <w:num w:numId="22">
    <w:abstractNumId w:val="7"/>
  </w:num>
  <w:num w:numId="23">
    <w:abstractNumId w:val="0"/>
  </w:num>
  <w:num w:numId="24">
    <w:abstractNumId w:val="20"/>
  </w:num>
  <w:num w:numId="25">
    <w:abstractNumId w:val="13"/>
    <w:lvlOverride w:ilvl="0">
      <w:lvl w:ilvl="0">
        <w:start w:val="1"/>
        <w:numFmt w:val="decimal"/>
        <w:lvlText w:val="%1."/>
        <w:lvlJc w:val="left"/>
        <w:pPr>
          <w:ind w:left="360" w:hanging="360"/>
        </w:pPr>
        <w:rPr>
          <w:rFonts w:hint="default"/>
          <w:sz w:val="20"/>
          <w:szCs w:val="2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89"/>
    <w:rsid w:val="000209E9"/>
    <w:rsid w:val="00022267"/>
    <w:rsid w:val="00041C9E"/>
    <w:rsid w:val="001930B1"/>
    <w:rsid w:val="00224B57"/>
    <w:rsid w:val="00244EF8"/>
    <w:rsid w:val="00281485"/>
    <w:rsid w:val="002B7525"/>
    <w:rsid w:val="003A3DEF"/>
    <w:rsid w:val="00427E89"/>
    <w:rsid w:val="00440433"/>
    <w:rsid w:val="004931C8"/>
    <w:rsid w:val="004B2F4C"/>
    <w:rsid w:val="004D5D8E"/>
    <w:rsid w:val="00546BEA"/>
    <w:rsid w:val="00681F7B"/>
    <w:rsid w:val="006B4FBD"/>
    <w:rsid w:val="006D691A"/>
    <w:rsid w:val="00764FB2"/>
    <w:rsid w:val="007B447C"/>
    <w:rsid w:val="007C0944"/>
    <w:rsid w:val="007E4C35"/>
    <w:rsid w:val="00824933"/>
    <w:rsid w:val="00845A50"/>
    <w:rsid w:val="00867700"/>
    <w:rsid w:val="008824E3"/>
    <w:rsid w:val="008A1103"/>
    <w:rsid w:val="008A6359"/>
    <w:rsid w:val="008B1F94"/>
    <w:rsid w:val="008C0FA9"/>
    <w:rsid w:val="008F3B04"/>
    <w:rsid w:val="009404B4"/>
    <w:rsid w:val="009D1706"/>
    <w:rsid w:val="00A619BC"/>
    <w:rsid w:val="00B11631"/>
    <w:rsid w:val="00B17C8F"/>
    <w:rsid w:val="00B53E74"/>
    <w:rsid w:val="00B6092E"/>
    <w:rsid w:val="00B60B81"/>
    <w:rsid w:val="00B631EB"/>
    <w:rsid w:val="00BE643C"/>
    <w:rsid w:val="00C522B9"/>
    <w:rsid w:val="00C5573B"/>
    <w:rsid w:val="00C610A4"/>
    <w:rsid w:val="00C7781A"/>
    <w:rsid w:val="00CA5988"/>
    <w:rsid w:val="00D03B3D"/>
    <w:rsid w:val="00D10155"/>
    <w:rsid w:val="00D56D8B"/>
    <w:rsid w:val="00D743BC"/>
    <w:rsid w:val="00D97911"/>
    <w:rsid w:val="00E75485"/>
    <w:rsid w:val="00EA216A"/>
    <w:rsid w:val="00EA6BEF"/>
    <w:rsid w:val="00EB117B"/>
    <w:rsid w:val="00EE432A"/>
    <w:rsid w:val="00F0238C"/>
    <w:rsid w:val="00F07D65"/>
    <w:rsid w:val="00F41F9B"/>
    <w:rsid w:val="00F74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7E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27E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89"/>
    <w:rPr>
      <w:sz w:val="20"/>
      <w:szCs w:val="20"/>
    </w:rPr>
  </w:style>
  <w:style w:type="character" w:styleId="Odwoaniedokomentarza">
    <w:name w:val="annotation reference"/>
    <w:basedOn w:val="Domylnaczcionkaakapitu"/>
    <w:uiPriority w:val="99"/>
    <w:semiHidden/>
    <w:unhideWhenUsed/>
    <w:rsid w:val="00427E89"/>
    <w:rPr>
      <w:sz w:val="16"/>
      <w:szCs w:val="16"/>
    </w:rPr>
  </w:style>
  <w:style w:type="paragraph" w:styleId="Tekstkomentarza">
    <w:name w:val="annotation text"/>
    <w:basedOn w:val="Normalny"/>
    <w:link w:val="TekstkomentarzaZnak"/>
    <w:uiPriority w:val="99"/>
    <w:unhideWhenUsed/>
    <w:rsid w:val="00427E89"/>
    <w:pPr>
      <w:spacing w:line="240" w:lineRule="auto"/>
    </w:pPr>
    <w:rPr>
      <w:sz w:val="20"/>
      <w:szCs w:val="20"/>
    </w:rPr>
  </w:style>
  <w:style w:type="character" w:customStyle="1" w:styleId="TekstkomentarzaZnak">
    <w:name w:val="Tekst komentarza Znak"/>
    <w:basedOn w:val="Domylnaczcionkaakapitu"/>
    <w:link w:val="Tekstkomentarza"/>
    <w:uiPriority w:val="99"/>
    <w:rsid w:val="00427E89"/>
    <w:rPr>
      <w:sz w:val="20"/>
      <w:szCs w:val="20"/>
    </w:rPr>
  </w:style>
  <w:style w:type="paragraph" w:styleId="Akapitzlist">
    <w:name w:val="List Paragraph"/>
    <w:basedOn w:val="Normalny"/>
    <w:uiPriority w:val="34"/>
    <w:qFormat/>
    <w:rsid w:val="00427E89"/>
    <w:pPr>
      <w:ind w:left="720"/>
      <w:contextualSpacing/>
    </w:pPr>
  </w:style>
  <w:style w:type="paragraph" w:styleId="Tekstdymka">
    <w:name w:val="Balloon Text"/>
    <w:basedOn w:val="Normalny"/>
    <w:link w:val="TekstdymkaZnak"/>
    <w:uiPriority w:val="99"/>
    <w:semiHidden/>
    <w:unhideWhenUsed/>
    <w:rsid w:val="00427E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7E89"/>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404B4"/>
    <w:rPr>
      <w:b/>
      <w:bCs/>
    </w:rPr>
  </w:style>
  <w:style w:type="character" w:customStyle="1" w:styleId="TematkomentarzaZnak">
    <w:name w:val="Temat komentarza Znak"/>
    <w:basedOn w:val="TekstkomentarzaZnak"/>
    <w:link w:val="Tematkomentarza"/>
    <w:uiPriority w:val="99"/>
    <w:semiHidden/>
    <w:rsid w:val="009404B4"/>
    <w:rPr>
      <w:b/>
      <w:bCs/>
      <w:sz w:val="20"/>
      <w:szCs w:val="20"/>
    </w:rPr>
  </w:style>
  <w:style w:type="paragraph" w:styleId="Nagwek">
    <w:name w:val="header"/>
    <w:basedOn w:val="Normalny"/>
    <w:link w:val="NagwekZnak"/>
    <w:uiPriority w:val="99"/>
    <w:unhideWhenUsed/>
    <w:rsid w:val="006B4F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4FBD"/>
  </w:style>
  <w:style w:type="paragraph" w:styleId="Stopka">
    <w:name w:val="footer"/>
    <w:basedOn w:val="Normalny"/>
    <w:link w:val="StopkaZnak"/>
    <w:uiPriority w:val="99"/>
    <w:unhideWhenUsed/>
    <w:rsid w:val="006B4F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4FBD"/>
  </w:style>
  <w:style w:type="paragraph" w:customStyle="1" w:styleId="Standard">
    <w:name w:val="Standard"/>
    <w:rsid w:val="00C5573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6">
    <w:name w:val="WW8Num6"/>
    <w:basedOn w:val="Bezlisty"/>
    <w:rsid w:val="00C5573B"/>
    <w:pPr>
      <w:numPr>
        <w:numId w:val="26"/>
      </w:numPr>
    </w:pPr>
  </w:style>
  <w:style w:type="paragraph" w:styleId="Tekstprzypisudolnego">
    <w:name w:val="footnote text"/>
    <w:basedOn w:val="Normalny"/>
    <w:link w:val="TekstprzypisudolnegoZnak"/>
    <w:uiPriority w:val="99"/>
    <w:semiHidden/>
    <w:unhideWhenUsed/>
    <w:rsid w:val="004B2F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2F4C"/>
    <w:rPr>
      <w:sz w:val="20"/>
      <w:szCs w:val="20"/>
    </w:rPr>
  </w:style>
  <w:style w:type="character" w:styleId="Odwoanieprzypisudolnego">
    <w:name w:val="footnote reference"/>
    <w:basedOn w:val="Domylnaczcionkaakapitu"/>
    <w:uiPriority w:val="99"/>
    <w:semiHidden/>
    <w:unhideWhenUsed/>
    <w:rsid w:val="004B2F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7E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27E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89"/>
    <w:rPr>
      <w:sz w:val="20"/>
      <w:szCs w:val="20"/>
    </w:rPr>
  </w:style>
  <w:style w:type="character" w:styleId="Odwoaniedokomentarza">
    <w:name w:val="annotation reference"/>
    <w:basedOn w:val="Domylnaczcionkaakapitu"/>
    <w:uiPriority w:val="99"/>
    <w:semiHidden/>
    <w:unhideWhenUsed/>
    <w:rsid w:val="00427E89"/>
    <w:rPr>
      <w:sz w:val="16"/>
      <w:szCs w:val="16"/>
    </w:rPr>
  </w:style>
  <w:style w:type="paragraph" w:styleId="Tekstkomentarza">
    <w:name w:val="annotation text"/>
    <w:basedOn w:val="Normalny"/>
    <w:link w:val="TekstkomentarzaZnak"/>
    <w:uiPriority w:val="99"/>
    <w:unhideWhenUsed/>
    <w:rsid w:val="00427E89"/>
    <w:pPr>
      <w:spacing w:line="240" w:lineRule="auto"/>
    </w:pPr>
    <w:rPr>
      <w:sz w:val="20"/>
      <w:szCs w:val="20"/>
    </w:rPr>
  </w:style>
  <w:style w:type="character" w:customStyle="1" w:styleId="TekstkomentarzaZnak">
    <w:name w:val="Tekst komentarza Znak"/>
    <w:basedOn w:val="Domylnaczcionkaakapitu"/>
    <w:link w:val="Tekstkomentarza"/>
    <w:uiPriority w:val="99"/>
    <w:rsid w:val="00427E89"/>
    <w:rPr>
      <w:sz w:val="20"/>
      <w:szCs w:val="20"/>
    </w:rPr>
  </w:style>
  <w:style w:type="paragraph" w:styleId="Akapitzlist">
    <w:name w:val="List Paragraph"/>
    <w:basedOn w:val="Normalny"/>
    <w:uiPriority w:val="34"/>
    <w:qFormat/>
    <w:rsid w:val="00427E89"/>
    <w:pPr>
      <w:ind w:left="720"/>
      <w:contextualSpacing/>
    </w:pPr>
  </w:style>
  <w:style w:type="paragraph" w:styleId="Tekstdymka">
    <w:name w:val="Balloon Text"/>
    <w:basedOn w:val="Normalny"/>
    <w:link w:val="TekstdymkaZnak"/>
    <w:uiPriority w:val="99"/>
    <w:semiHidden/>
    <w:unhideWhenUsed/>
    <w:rsid w:val="00427E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7E89"/>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404B4"/>
    <w:rPr>
      <w:b/>
      <w:bCs/>
    </w:rPr>
  </w:style>
  <w:style w:type="character" w:customStyle="1" w:styleId="TematkomentarzaZnak">
    <w:name w:val="Temat komentarza Znak"/>
    <w:basedOn w:val="TekstkomentarzaZnak"/>
    <w:link w:val="Tematkomentarza"/>
    <w:uiPriority w:val="99"/>
    <w:semiHidden/>
    <w:rsid w:val="009404B4"/>
    <w:rPr>
      <w:b/>
      <w:bCs/>
      <w:sz w:val="20"/>
      <w:szCs w:val="20"/>
    </w:rPr>
  </w:style>
  <w:style w:type="paragraph" w:styleId="Nagwek">
    <w:name w:val="header"/>
    <w:basedOn w:val="Normalny"/>
    <w:link w:val="NagwekZnak"/>
    <w:uiPriority w:val="99"/>
    <w:unhideWhenUsed/>
    <w:rsid w:val="006B4F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4FBD"/>
  </w:style>
  <w:style w:type="paragraph" w:styleId="Stopka">
    <w:name w:val="footer"/>
    <w:basedOn w:val="Normalny"/>
    <w:link w:val="StopkaZnak"/>
    <w:uiPriority w:val="99"/>
    <w:unhideWhenUsed/>
    <w:rsid w:val="006B4F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4FBD"/>
  </w:style>
  <w:style w:type="paragraph" w:customStyle="1" w:styleId="Standard">
    <w:name w:val="Standard"/>
    <w:rsid w:val="00C5573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6">
    <w:name w:val="WW8Num6"/>
    <w:basedOn w:val="Bezlisty"/>
    <w:rsid w:val="00C5573B"/>
    <w:pPr>
      <w:numPr>
        <w:numId w:val="26"/>
      </w:numPr>
    </w:pPr>
  </w:style>
  <w:style w:type="paragraph" w:styleId="Tekstprzypisudolnego">
    <w:name w:val="footnote text"/>
    <w:basedOn w:val="Normalny"/>
    <w:link w:val="TekstprzypisudolnegoZnak"/>
    <w:uiPriority w:val="99"/>
    <w:semiHidden/>
    <w:unhideWhenUsed/>
    <w:rsid w:val="004B2F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2F4C"/>
    <w:rPr>
      <w:sz w:val="20"/>
      <w:szCs w:val="20"/>
    </w:rPr>
  </w:style>
  <w:style w:type="character" w:styleId="Odwoanieprzypisudolnego">
    <w:name w:val="footnote reference"/>
    <w:basedOn w:val="Domylnaczcionkaakapitu"/>
    <w:uiPriority w:val="99"/>
    <w:semiHidden/>
    <w:unhideWhenUsed/>
    <w:rsid w:val="004B2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2889-0EBA-4E33-B584-B16478E8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3943</Words>
  <Characters>23661</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Wojciech Góra</cp:lastModifiedBy>
  <cp:revision>16</cp:revision>
  <cp:lastPrinted>2020-07-06T08:25:00Z</cp:lastPrinted>
  <dcterms:created xsi:type="dcterms:W3CDTF">2020-07-06T09:51:00Z</dcterms:created>
  <dcterms:modified xsi:type="dcterms:W3CDTF">2020-07-09T05:40:00Z</dcterms:modified>
</cp:coreProperties>
</file>